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333BF" w14:textId="39D2C841" w:rsidR="00457C74" w:rsidRDefault="00457C74" w:rsidP="004A7304">
      <w:pPr>
        <w:spacing w:line="360" w:lineRule="auto"/>
        <w:rPr>
          <w:rFonts w:ascii="Arial" w:hAnsi="Arial" w:cs="Arial"/>
          <w:lang w:val="de-AT"/>
        </w:rPr>
      </w:pPr>
      <w:r w:rsidRPr="004A7304">
        <w:rPr>
          <w:rFonts w:ascii="Arial" w:hAnsi="Arial" w:cs="Arial"/>
          <w:lang w:val="de-AT"/>
        </w:rPr>
        <w:t>Absender</w:t>
      </w:r>
      <w:r w:rsidR="004A7304" w:rsidRPr="004A7304">
        <w:rPr>
          <w:rFonts w:ascii="Arial" w:hAnsi="Arial" w:cs="Arial"/>
          <w:lang w:val="de-AT"/>
        </w:rPr>
        <w:t xml:space="preserve">:  </w:t>
      </w:r>
      <w:r w:rsidRPr="004A7304">
        <w:rPr>
          <w:rFonts w:ascii="Arial" w:hAnsi="Arial" w:cs="Arial"/>
          <w:lang w:val="de-AT"/>
        </w:rPr>
        <w:t>Name</w:t>
      </w:r>
      <w:r w:rsidR="004A7304" w:rsidRPr="004A7304">
        <w:rPr>
          <w:rFonts w:ascii="Arial" w:hAnsi="Arial" w:cs="Arial"/>
          <w:lang w:val="de-AT"/>
        </w:rPr>
        <w:t xml:space="preserve"> /</w:t>
      </w:r>
      <w:r w:rsidRPr="004A7304">
        <w:rPr>
          <w:rFonts w:ascii="Arial" w:hAnsi="Arial" w:cs="Arial"/>
          <w:lang w:val="de-AT"/>
        </w:rPr>
        <w:t xml:space="preserve">Adresse </w:t>
      </w:r>
    </w:p>
    <w:p w14:paraId="66594346" w14:textId="77777777" w:rsidR="00CB56F8" w:rsidRDefault="00CB56F8" w:rsidP="004A7304">
      <w:pPr>
        <w:spacing w:line="360" w:lineRule="auto"/>
        <w:rPr>
          <w:rFonts w:ascii="Arial" w:hAnsi="Arial" w:cs="Arial"/>
          <w:lang w:val="de-AT"/>
        </w:rPr>
      </w:pPr>
    </w:p>
    <w:p w14:paraId="05C232F8" w14:textId="19CA3D83" w:rsidR="00457C74" w:rsidRDefault="00D63D6E" w:rsidP="004A7304">
      <w:pPr>
        <w:spacing w:line="360" w:lineRule="auto"/>
        <w:rPr>
          <w:rFonts w:ascii="Arial" w:hAnsi="Arial" w:cs="Arial"/>
          <w:lang w:val="de-AT"/>
        </w:rPr>
      </w:pPr>
      <w:r>
        <w:rPr>
          <w:rFonts w:ascii="Arial" w:hAnsi="Arial" w:cs="Arial"/>
          <w:lang w:val="de-AT"/>
        </w:rPr>
        <w:t xml:space="preserve">An </w:t>
      </w:r>
    </w:p>
    <w:p w14:paraId="7EA67DC3" w14:textId="64A53ED3" w:rsidR="00D63D6E" w:rsidRDefault="00D63D6E" w:rsidP="004A7304">
      <w:pPr>
        <w:spacing w:line="360" w:lineRule="auto"/>
        <w:rPr>
          <w:rFonts w:ascii="Arial" w:hAnsi="Arial" w:cs="Arial"/>
          <w:lang w:val="de-AT"/>
        </w:rPr>
      </w:pPr>
      <w:r>
        <w:rPr>
          <w:rFonts w:ascii="Arial" w:hAnsi="Arial" w:cs="Arial"/>
          <w:lang w:val="de-AT"/>
        </w:rPr>
        <w:t>………………………………………………… (Bezeichnung des Arbeitgebers)</w:t>
      </w:r>
    </w:p>
    <w:p w14:paraId="326803D0" w14:textId="76127185" w:rsidR="00D63D6E" w:rsidRDefault="002116AF" w:rsidP="004A7304">
      <w:pPr>
        <w:spacing w:line="360" w:lineRule="auto"/>
        <w:rPr>
          <w:rFonts w:ascii="Arial" w:hAnsi="Arial" w:cs="Arial"/>
          <w:lang w:val="de-AT"/>
        </w:rPr>
      </w:pPr>
      <w:r>
        <w:rPr>
          <w:rFonts w:ascii="Arial" w:hAnsi="Arial" w:cs="Arial"/>
          <w:lang w:val="de-AT"/>
        </w:rPr>
        <w:t xml:space="preserve">z.Hd.   </w:t>
      </w:r>
      <w:r w:rsidR="00D63D6E">
        <w:rPr>
          <w:rFonts w:ascii="Arial" w:hAnsi="Arial" w:cs="Arial"/>
          <w:lang w:val="de-AT"/>
        </w:rPr>
        <w:t>………………………………………… (Vorstand/ Geschäftsführung</w:t>
      </w:r>
      <w:r w:rsidR="00E858E5">
        <w:rPr>
          <w:rFonts w:ascii="Arial" w:hAnsi="Arial" w:cs="Arial"/>
          <w:lang w:val="de-AT"/>
        </w:rPr>
        <w:t xml:space="preserve"> </w:t>
      </w:r>
      <w:r w:rsidR="00D63D6E">
        <w:rPr>
          <w:rFonts w:ascii="Arial" w:hAnsi="Arial" w:cs="Arial"/>
          <w:lang w:val="de-AT"/>
        </w:rPr>
        <w:t>/</w:t>
      </w:r>
      <w:r w:rsidR="00E858E5">
        <w:rPr>
          <w:rFonts w:ascii="Arial" w:hAnsi="Arial" w:cs="Arial"/>
          <w:lang w:val="de-AT"/>
        </w:rPr>
        <w:t xml:space="preserve"> </w:t>
      </w:r>
      <w:r w:rsidR="00D63D6E">
        <w:rPr>
          <w:rFonts w:ascii="Arial" w:hAnsi="Arial" w:cs="Arial"/>
          <w:lang w:val="de-AT"/>
        </w:rPr>
        <w:t>Betriebsinhaber)</w:t>
      </w:r>
    </w:p>
    <w:p w14:paraId="40BD1ABE" w14:textId="43A47D0E" w:rsidR="00D63D6E" w:rsidRDefault="00D63D6E" w:rsidP="004A7304">
      <w:pPr>
        <w:spacing w:line="360" w:lineRule="auto"/>
        <w:rPr>
          <w:rFonts w:ascii="Arial" w:hAnsi="Arial" w:cs="Arial"/>
          <w:lang w:val="de-AT"/>
        </w:rPr>
      </w:pPr>
      <w:r>
        <w:rPr>
          <w:rFonts w:ascii="Arial" w:hAnsi="Arial" w:cs="Arial"/>
          <w:lang w:val="de-AT"/>
        </w:rPr>
        <w:t>via E-Mail ……………………………………</w:t>
      </w:r>
    </w:p>
    <w:p w14:paraId="5392CBA9" w14:textId="419BF5F9" w:rsidR="00D63D6E" w:rsidRDefault="00D63D6E" w:rsidP="004A7304">
      <w:pPr>
        <w:spacing w:line="360" w:lineRule="auto"/>
        <w:rPr>
          <w:rFonts w:ascii="Arial" w:hAnsi="Arial" w:cs="Arial"/>
          <w:lang w:val="de-AT"/>
        </w:rPr>
      </w:pPr>
    </w:p>
    <w:p w14:paraId="17383AA9" w14:textId="3E361B77" w:rsidR="00D63D6E" w:rsidRDefault="00D63D6E" w:rsidP="004A7304">
      <w:pPr>
        <w:spacing w:line="360" w:lineRule="auto"/>
        <w:rPr>
          <w:rFonts w:ascii="Arial" w:hAnsi="Arial" w:cs="Arial"/>
          <w:lang w:val="de-AT"/>
        </w:rPr>
      </w:pPr>
      <w:r>
        <w:rPr>
          <w:rFonts w:ascii="Arial" w:hAnsi="Arial" w:cs="Arial"/>
          <w:lang w:val="de-AT"/>
        </w:rPr>
        <w:t>An den Betriebsrat</w:t>
      </w:r>
    </w:p>
    <w:p w14:paraId="3CC87095" w14:textId="73442AB3" w:rsidR="00D63D6E" w:rsidRDefault="002116AF" w:rsidP="004A7304">
      <w:pPr>
        <w:spacing w:line="360" w:lineRule="auto"/>
        <w:rPr>
          <w:rFonts w:ascii="Arial" w:hAnsi="Arial" w:cs="Arial"/>
          <w:lang w:val="de-AT"/>
        </w:rPr>
      </w:pPr>
      <w:r>
        <w:rPr>
          <w:rFonts w:ascii="Arial" w:hAnsi="Arial" w:cs="Arial"/>
          <w:lang w:val="de-AT"/>
        </w:rPr>
        <w:t xml:space="preserve">z. Hd. </w:t>
      </w:r>
      <w:r w:rsidR="00D63D6E">
        <w:rPr>
          <w:rFonts w:ascii="Arial" w:hAnsi="Arial" w:cs="Arial"/>
          <w:lang w:val="de-AT"/>
        </w:rPr>
        <w:t>………………………………………… (Betriebsratvorsitzenden/Betriebsrat)</w:t>
      </w:r>
    </w:p>
    <w:p w14:paraId="347B9E36" w14:textId="03E8A9A6" w:rsidR="00D63D6E" w:rsidRDefault="00D63D6E" w:rsidP="004A7304">
      <w:pPr>
        <w:spacing w:line="360" w:lineRule="auto"/>
        <w:rPr>
          <w:rFonts w:ascii="Arial" w:hAnsi="Arial" w:cs="Arial"/>
          <w:lang w:val="de-AT"/>
        </w:rPr>
      </w:pPr>
      <w:r>
        <w:rPr>
          <w:rFonts w:ascii="Arial" w:hAnsi="Arial" w:cs="Arial"/>
          <w:lang w:val="de-AT"/>
        </w:rPr>
        <w:t>via E-Mail …………………………………….</w:t>
      </w:r>
    </w:p>
    <w:p w14:paraId="0FC0F1BE" w14:textId="68FBB79D" w:rsidR="00D63D6E" w:rsidRDefault="00F21DBD" w:rsidP="004A7304">
      <w:pPr>
        <w:spacing w:line="360" w:lineRule="auto"/>
        <w:rPr>
          <w:rFonts w:ascii="Arial" w:hAnsi="Arial" w:cs="Arial"/>
          <w:lang w:val="de-AT"/>
        </w:rPr>
      </w:pPr>
      <w:r>
        <w:rPr>
          <w:rFonts w:ascii="Arial" w:hAnsi="Arial" w:cs="Arial"/>
          <w:lang w:val="de-AT"/>
        </w:rPr>
        <w:t xml:space="preserve">                                                   Ort …………………………..   Datum ………………………..</w:t>
      </w:r>
    </w:p>
    <w:p w14:paraId="4546E5D9" w14:textId="22B9FF70" w:rsidR="004A7304" w:rsidRPr="004A7304" w:rsidRDefault="00D63D6E" w:rsidP="00D63D6E">
      <w:pPr>
        <w:spacing w:line="360" w:lineRule="auto"/>
        <w:rPr>
          <w:rFonts w:ascii="Arial" w:hAnsi="Arial" w:cs="Arial"/>
          <w:lang w:val="de-AT"/>
        </w:rPr>
      </w:pPr>
      <w:r w:rsidRPr="00F21DBD">
        <w:rPr>
          <w:rFonts w:ascii="Arial" w:hAnsi="Arial" w:cs="Arial"/>
          <w:b/>
          <w:bCs/>
          <w:lang w:val="de-AT"/>
        </w:rPr>
        <w:t>Betrifft:</w:t>
      </w:r>
      <w:r>
        <w:rPr>
          <w:rFonts w:ascii="Arial" w:hAnsi="Arial" w:cs="Arial"/>
          <w:lang w:val="de-AT"/>
        </w:rPr>
        <w:t xml:space="preserve"> (Name des Arbeitnehmers – Name des Arbeitgebers)</w:t>
      </w:r>
      <w:r w:rsidR="00F21DBD">
        <w:rPr>
          <w:rFonts w:ascii="Arial" w:hAnsi="Arial" w:cs="Arial"/>
          <w:lang w:val="de-AT"/>
        </w:rPr>
        <w:br/>
      </w:r>
      <w:r>
        <w:rPr>
          <w:rFonts w:ascii="Arial" w:hAnsi="Arial" w:cs="Arial"/>
          <w:lang w:val="de-AT"/>
        </w:rPr>
        <w:t xml:space="preserve">             COVID-19 „Im</w:t>
      </w:r>
      <w:r w:rsidR="006318CF">
        <w:rPr>
          <w:rFonts w:ascii="Arial" w:hAnsi="Arial" w:cs="Arial"/>
          <w:lang w:val="de-AT"/>
        </w:rPr>
        <w:t>p</w:t>
      </w:r>
      <w:r>
        <w:rPr>
          <w:rFonts w:ascii="Arial" w:hAnsi="Arial" w:cs="Arial"/>
          <w:lang w:val="de-AT"/>
        </w:rPr>
        <w:t>fung“</w:t>
      </w:r>
      <w:r w:rsidR="00457C74" w:rsidRPr="004A7304">
        <w:rPr>
          <w:rFonts w:ascii="Arial" w:hAnsi="Arial" w:cs="Arial"/>
          <w:lang w:val="de-AT"/>
        </w:rPr>
        <w:t xml:space="preserve">    </w:t>
      </w:r>
    </w:p>
    <w:p w14:paraId="6C03A309" w14:textId="2402B2EC" w:rsidR="00457C74" w:rsidRPr="004A7304" w:rsidRDefault="004A7304" w:rsidP="00F21DBD">
      <w:pPr>
        <w:spacing w:line="360" w:lineRule="auto"/>
        <w:ind w:left="708" w:firstLine="708"/>
        <w:rPr>
          <w:rFonts w:ascii="Arial" w:hAnsi="Arial" w:cs="Arial"/>
          <w:lang w:val="de-AT"/>
        </w:rPr>
      </w:pPr>
      <w:r w:rsidRPr="004A7304">
        <w:rPr>
          <w:rFonts w:ascii="Arial" w:hAnsi="Arial" w:cs="Arial"/>
          <w:lang w:val="de-AT"/>
        </w:rPr>
        <w:t xml:space="preserve">                             </w:t>
      </w:r>
    </w:p>
    <w:p w14:paraId="2BA644BD" w14:textId="3A4A42CA" w:rsidR="00457C74" w:rsidRPr="004A7304" w:rsidRDefault="00457C74" w:rsidP="004A7304">
      <w:pPr>
        <w:spacing w:line="360" w:lineRule="auto"/>
        <w:rPr>
          <w:rFonts w:ascii="Arial" w:hAnsi="Arial" w:cs="Arial"/>
          <w:lang w:val="de-AT"/>
        </w:rPr>
      </w:pPr>
      <w:r w:rsidRPr="004A7304">
        <w:rPr>
          <w:rFonts w:ascii="Arial" w:hAnsi="Arial" w:cs="Arial"/>
          <w:lang w:val="de-AT"/>
        </w:rPr>
        <w:t>Sehr geehrte(r) Frau</w:t>
      </w:r>
      <w:r w:rsidR="00C12D66">
        <w:rPr>
          <w:rFonts w:ascii="Arial" w:hAnsi="Arial" w:cs="Arial"/>
          <w:lang w:val="de-AT"/>
        </w:rPr>
        <w:t xml:space="preserve"> </w:t>
      </w:r>
      <w:r w:rsidRPr="004A7304">
        <w:rPr>
          <w:rFonts w:ascii="Arial" w:hAnsi="Arial" w:cs="Arial"/>
          <w:lang w:val="de-AT"/>
        </w:rPr>
        <w:t>/</w:t>
      </w:r>
      <w:r w:rsidR="00C12D66">
        <w:rPr>
          <w:rFonts w:ascii="Arial" w:hAnsi="Arial" w:cs="Arial"/>
          <w:lang w:val="de-AT"/>
        </w:rPr>
        <w:t xml:space="preserve"> </w:t>
      </w:r>
      <w:r w:rsidRPr="004A7304">
        <w:rPr>
          <w:rFonts w:ascii="Arial" w:hAnsi="Arial" w:cs="Arial"/>
          <w:lang w:val="de-AT"/>
        </w:rPr>
        <w:t>Herr………………………</w:t>
      </w:r>
      <w:r w:rsidR="00C12D66">
        <w:rPr>
          <w:rFonts w:ascii="Arial" w:hAnsi="Arial" w:cs="Arial"/>
          <w:lang w:val="de-AT"/>
        </w:rPr>
        <w:t>!</w:t>
      </w:r>
    </w:p>
    <w:p w14:paraId="5C8C3567" w14:textId="6BF20EA7" w:rsidR="00457C74" w:rsidRPr="004A7304" w:rsidRDefault="00457C74" w:rsidP="004A7304">
      <w:pPr>
        <w:spacing w:line="360" w:lineRule="auto"/>
        <w:rPr>
          <w:rFonts w:ascii="Arial" w:hAnsi="Arial" w:cs="Arial"/>
          <w:lang w:val="de-AT"/>
        </w:rPr>
      </w:pPr>
    </w:p>
    <w:p w14:paraId="20CF3AFD" w14:textId="1C58393D" w:rsidR="00D63D6E" w:rsidRDefault="00D63D6E" w:rsidP="004A7304">
      <w:pPr>
        <w:spacing w:line="360" w:lineRule="auto"/>
        <w:rPr>
          <w:rFonts w:ascii="Arial" w:hAnsi="Arial" w:cs="Arial"/>
          <w:lang w:val="de-AT"/>
        </w:rPr>
      </w:pPr>
      <w:r>
        <w:rPr>
          <w:rFonts w:ascii="Arial" w:hAnsi="Arial" w:cs="Arial"/>
          <w:lang w:val="de-AT"/>
        </w:rPr>
        <w:t>Als Arbeit- bzw. Dienstnehmer(in) des Unternehmens (Firma) …………………………………</w:t>
      </w:r>
      <w:r w:rsidR="000D0606">
        <w:rPr>
          <w:rFonts w:ascii="Arial" w:hAnsi="Arial" w:cs="Arial"/>
          <w:lang w:val="de-AT"/>
        </w:rPr>
        <w:br/>
        <w:t>w</w:t>
      </w:r>
      <w:r>
        <w:rPr>
          <w:rFonts w:ascii="Arial" w:hAnsi="Arial" w:cs="Arial"/>
          <w:lang w:val="de-AT"/>
        </w:rPr>
        <w:t>ende ich mich an Sie als Verantwortungsträger</w:t>
      </w:r>
      <w:r w:rsidR="000D0606">
        <w:rPr>
          <w:rFonts w:ascii="Arial" w:hAnsi="Arial" w:cs="Arial"/>
          <w:lang w:val="de-AT"/>
        </w:rPr>
        <w:t>(in).</w:t>
      </w:r>
    </w:p>
    <w:p w14:paraId="00E4D426" w14:textId="0976B038" w:rsidR="008D691E" w:rsidRDefault="00D63D6E" w:rsidP="004A7304">
      <w:pPr>
        <w:spacing w:line="360" w:lineRule="auto"/>
        <w:rPr>
          <w:rFonts w:ascii="Arial" w:hAnsi="Arial" w:cs="Arial"/>
          <w:lang w:val="de-AT"/>
        </w:rPr>
      </w:pPr>
      <w:r>
        <w:rPr>
          <w:rFonts w:ascii="Arial" w:hAnsi="Arial" w:cs="Arial"/>
          <w:lang w:val="de-AT"/>
        </w:rPr>
        <w:t xml:space="preserve">Ich weise Sie begründet darauf hin, </w:t>
      </w:r>
      <w:r w:rsidR="00D150AE">
        <w:rPr>
          <w:rFonts w:ascii="Arial" w:hAnsi="Arial" w:cs="Arial"/>
          <w:lang w:val="de-AT"/>
        </w:rPr>
        <w:t xml:space="preserve">es zu unterlassen, </w:t>
      </w:r>
      <w:r>
        <w:rPr>
          <w:rFonts w:ascii="Arial" w:hAnsi="Arial" w:cs="Arial"/>
          <w:lang w:val="de-AT"/>
        </w:rPr>
        <w:t xml:space="preserve">auf welche Art und Weise auch immer, mich </w:t>
      </w:r>
      <w:r w:rsidR="00FF61E3">
        <w:rPr>
          <w:rFonts w:ascii="Arial" w:hAnsi="Arial" w:cs="Arial"/>
          <w:lang w:val="de-AT"/>
        </w:rPr>
        <w:t xml:space="preserve">- </w:t>
      </w:r>
      <w:r w:rsidR="006318CF">
        <w:rPr>
          <w:rFonts w:ascii="Arial" w:hAnsi="Arial" w:cs="Arial"/>
          <w:lang w:val="de-AT"/>
        </w:rPr>
        <w:t>physisch</w:t>
      </w:r>
      <w:r>
        <w:rPr>
          <w:rFonts w:ascii="Arial" w:hAnsi="Arial" w:cs="Arial"/>
          <w:lang w:val="de-AT"/>
        </w:rPr>
        <w:t xml:space="preserve"> oder psychisch </w:t>
      </w:r>
      <w:r w:rsidR="00FF61E3">
        <w:rPr>
          <w:rFonts w:ascii="Arial" w:hAnsi="Arial" w:cs="Arial"/>
          <w:lang w:val="de-AT"/>
        </w:rPr>
        <w:t xml:space="preserve">- </w:t>
      </w:r>
      <w:r>
        <w:rPr>
          <w:rFonts w:ascii="Arial" w:hAnsi="Arial" w:cs="Arial"/>
          <w:lang w:val="de-AT"/>
        </w:rPr>
        <w:t xml:space="preserve">zu überreden, zu beeinflussen, zu </w:t>
      </w:r>
      <w:r w:rsidR="007A342C">
        <w:rPr>
          <w:rFonts w:ascii="Arial" w:hAnsi="Arial" w:cs="Arial"/>
          <w:lang w:val="de-AT"/>
        </w:rPr>
        <w:t>be</w:t>
      </w:r>
      <w:r>
        <w:rPr>
          <w:rFonts w:ascii="Arial" w:hAnsi="Arial" w:cs="Arial"/>
          <w:lang w:val="de-AT"/>
        </w:rPr>
        <w:t xml:space="preserve">drängen, </w:t>
      </w:r>
      <w:r w:rsidR="005744C3">
        <w:rPr>
          <w:rFonts w:ascii="Arial" w:hAnsi="Arial" w:cs="Arial"/>
          <w:lang w:val="de-AT"/>
        </w:rPr>
        <w:t>unter Druck zu setzen</w:t>
      </w:r>
      <w:r>
        <w:rPr>
          <w:rFonts w:ascii="Arial" w:hAnsi="Arial" w:cs="Arial"/>
          <w:lang w:val="de-AT"/>
        </w:rPr>
        <w:t xml:space="preserve">, oder </w:t>
      </w:r>
      <w:r w:rsidR="00ED5DFA">
        <w:rPr>
          <w:rFonts w:ascii="Arial" w:hAnsi="Arial" w:cs="Arial"/>
          <w:lang w:val="de-AT"/>
        </w:rPr>
        <w:t xml:space="preserve">gar zu „verpflichten“, oder </w:t>
      </w:r>
      <w:r>
        <w:rPr>
          <w:rFonts w:ascii="Arial" w:hAnsi="Arial" w:cs="Arial"/>
          <w:lang w:val="de-AT"/>
        </w:rPr>
        <w:t>sonst wie zu veranlassen, an dem von mir nicht gebilligten COVID-19- „Impfprogramm“ teilzunehmen</w:t>
      </w:r>
      <w:r w:rsidR="00DD7F24">
        <w:rPr>
          <w:rFonts w:ascii="Arial" w:hAnsi="Arial" w:cs="Arial"/>
          <w:lang w:val="de-AT"/>
        </w:rPr>
        <w:t>. Ich</w:t>
      </w:r>
      <w:r>
        <w:rPr>
          <w:rFonts w:ascii="Arial" w:hAnsi="Arial" w:cs="Arial"/>
          <w:lang w:val="de-AT"/>
        </w:rPr>
        <w:t xml:space="preserve"> betrachte </w:t>
      </w:r>
      <w:r w:rsidR="00DD7F24">
        <w:rPr>
          <w:rFonts w:ascii="Arial" w:hAnsi="Arial" w:cs="Arial"/>
          <w:lang w:val="de-AT"/>
        </w:rPr>
        <w:t>s</w:t>
      </w:r>
      <w:r>
        <w:rPr>
          <w:rFonts w:ascii="Arial" w:hAnsi="Arial" w:cs="Arial"/>
          <w:lang w:val="de-AT"/>
        </w:rPr>
        <w:t xml:space="preserve">olche Versuche als Eingriffe in meine </w:t>
      </w:r>
      <w:r w:rsidR="00DD7F24">
        <w:rPr>
          <w:rFonts w:ascii="Arial" w:hAnsi="Arial" w:cs="Arial"/>
          <w:lang w:val="de-AT"/>
        </w:rPr>
        <w:t xml:space="preserve">mir </w:t>
      </w:r>
      <w:r>
        <w:rPr>
          <w:rFonts w:ascii="Arial" w:hAnsi="Arial" w:cs="Arial"/>
          <w:lang w:val="de-AT"/>
        </w:rPr>
        <w:t xml:space="preserve">einfach- und verfassungsgesetzlich gewährleisteten Rechte, insbesondere in mein Recht auf Leben, körperliche Unversehrtheit und </w:t>
      </w:r>
      <w:r w:rsidR="00F75D4A">
        <w:rPr>
          <w:rFonts w:ascii="Arial" w:hAnsi="Arial" w:cs="Arial"/>
          <w:lang w:val="de-AT"/>
        </w:rPr>
        <w:t xml:space="preserve">Schutz der </w:t>
      </w:r>
      <w:r>
        <w:rPr>
          <w:rFonts w:ascii="Arial" w:hAnsi="Arial" w:cs="Arial"/>
          <w:lang w:val="de-AT"/>
        </w:rPr>
        <w:t>Privatsphäre.</w:t>
      </w:r>
    </w:p>
    <w:p w14:paraId="29531B61" w14:textId="744E1334" w:rsidR="00CB56F8" w:rsidRDefault="00CB56F8" w:rsidP="004A7304">
      <w:pPr>
        <w:spacing w:line="360" w:lineRule="auto"/>
        <w:rPr>
          <w:rFonts w:ascii="Arial" w:hAnsi="Arial" w:cs="Arial"/>
          <w:lang w:val="de-AT"/>
        </w:rPr>
      </w:pPr>
    </w:p>
    <w:p w14:paraId="7243B038" w14:textId="29CC37C6" w:rsidR="00CB56F8" w:rsidRDefault="00CB56F8" w:rsidP="004A7304">
      <w:pPr>
        <w:spacing w:line="360" w:lineRule="auto"/>
        <w:rPr>
          <w:rFonts w:ascii="Arial" w:hAnsi="Arial" w:cs="Arial"/>
          <w:lang w:val="de-AT"/>
        </w:rPr>
      </w:pPr>
    </w:p>
    <w:p w14:paraId="1A848245" w14:textId="688654A6" w:rsidR="00CB56F8" w:rsidRDefault="00CB56F8" w:rsidP="004A7304">
      <w:pPr>
        <w:spacing w:line="360" w:lineRule="auto"/>
        <w:rPr>
          <w:rFonts w:ascii="Arial" w:hAnsi="Arial" w:cs="Arial"/>
          <w:lang w:val="de-AT"/>
        </w:rPr>
      </w:pPr>
    </w:p>
    <w:p w14:paraId="046A5E5E" w14:textId="77777777" w:rsidR="00CB56F8" w:rsidRDefault="00CB56F8" w:rsidP="004A7304">
      <w:pPr>
        <w:spacing w:line="360" w:lineRule="auto"/>
        <w:rPr>
          <w:rFonts w:ascii="Arial" w:hAnsi="Arial" w:cs="Arial"/>
          <w:lang w:val="de-AT"/>
        </w:rPr>
      </w:pPr>
    </w:p>
    <w:p w14:paraId="4CA169E7" w14:textId="7269C547" w:rsidR="00781D4C" w:rsidRPr="006850EF" w:rsidRDefault="006850EF" w:rsidP="006850EF">
      <w:pPr>
        <w:pStyle w:val="Listenabsatz"/>
        <w:numPr>
          <w:ilvl w:val="0"/>
          <w:numId w:val="2"/>
        </w:numPr>
        <w:spacing w:line="360" w:lineRule="auto"/>
        <w:rPr>
          <w:rFonts w:ascii="Arial" w:hAnsi="Arial" w:cs="Arial"/>
          <w:b/>
          <w:bCs/>
          <w:lang w:val="de-AT"/>
        </w:rPr>
      </w:pPr>
      <w:r w:rsidRPr="006850EF">
        <w:rPr>
          <w:rFonts w:ascii="Arial" w:hAnsi="Arial" w:cs="Arial"/>
          <w:b/>
          <w:bCs/>
          <w:lang w:val="de-AT"/>
        </w:rPr>
        <w:lastRenderedPageBreak/>
        <w:t xml:space="preserve">Sach- und Rechtslage </w:t>
      </w:r>
    </w:p>
    <w:p w14:paraId="5EC216CD" w14:textId="77777777" w:rsidR="006850EF" w:rsidRPr="006850EF" w:rsidRDefault="006850EF" w:rsidP="006850EF">
      <w:pPr>
        <w:pStyle w:val="Listenabsatz"/>
        <w:spacing w:line="360" w:lineRule="auto"/>
        <w:rPr>
          <w:rFonts w:ascii="Arial" w:hAnsi="Arial" w:cs="Arial"/>
          <w:lang w:val="de-AT"/>
        </w:rPr>
      </w:pPr>
    </w:p>
    <w:p w14:paraId="1D094DAD" w14:textId="04BAAA21" w:rsidR="006318CF" w:rsidRPr="00746288" w:rsidRDefault="006318CF" w:rsidP="00746288">
      <w:pPr>
        <w:pStyle w:val="Listenabsatz"/>
        <w:numPr>
          <w:ilvl w:val="1"/>
          <w:numId w:val="2"/>
        </w:numPr>
        <w:spacing w:line="360" w:lineRule="auto"/>
        <w:ind w:left="0" w:firstLine="360"/>
        <w:rPr>
          <w:rFonts w:ascii="Arial" w:hAnsi="Arial" w:cs="Arial"/>
        </w:rPr>
      </w:pPr>
      <w:r w:rsidRPr="00746288">
        <w:rPr>
          <w:rFonts w:ascii="Arial" w:hAnsi="Arial" w:cs="Arial"/>
        </w:rPr>
        <w:t>Für eine (direkte oder indirekte) „Impfpflicht“ gegen SARS-Cov-2 besteht in Österreich keine gesetzliche Grundlage</w:t>
      </w:r>
      <w:r w:rsidR="005B7D1A" w:rsidRPr="00746288">
        <w:rPr>
          <w:rFonts w:ascii="Arial" w:hAnsi="Arial" w:cs="Arial"/>
        </w:rPr>
        <w:t xml:space="preserve"> und kann eine solche grundrechtskonform ebenso wenig geschaffen werden</w:t>
      </w:r>
      <w:r w:rsidRPr="00746288">
        <w:rPr>
          <w:rFonts w:ascii="Arial" w:hAnsi="Arial" w:cs="Arial"/>
        </w:rPr>
        <w:t>. Im Zusammenhang mit einer SARS-Cov-2 „Impfung“ sind Gefahrenlage durch SARS-CoV-2 und deren Risikogruppen, die Verhältnismäßigkeit als Eingriffsparameter zu beurteilen. Der Eingriff muss stets ultima rat</w:t>
      </w:r>
      <w:r w:rsidR="00DE7B72">
        <w:rPr>
          <w:rFonts w:ascii="Arial" w:hAnsi="Arial" w:cs="Arial"/>
        </w:rPr>
        <w:t>i</w:t>
      </w:r>
      <w:r w:rsidRPr="00746288">
        <w:rPr>
          <w:rFonts w:ascii="Arial" w:hAnsi="Arial" w:cs="Arial"/>
        </w:rPr>
        <w:t>o sein.</w:t>
      </w:r>
    </w:p>
    <w:p w14:paraId="54BEF94A" w14:textId="27D353AA" w:rsidR="002A4DA9" w:rsidRDefault="006318CF" w:rsidP="004A7304">
      <w:pPr>
        <w:spacing w:line="360" w:lineRule="auto"/>
        <w:rPr>
          <w:rFonts w:ascii="Arial" w:hAnsi="Arial" w:cs="Arial"/>
        </w:rPr>
      </w:pPr>
      <w:r w:rsidRPr="006318CF">
        <w:rPr>
          <w:rFonts w:ascii="Arial" w:hAnsi="Arial" w:cs="Arial"/>
        </w:rPr>
        <w:t>Eine Impfung stellt einen (massiven) Eingriff in die körperliche Unversehrtheit (Art. 2 GRC) und Privatrechtssphäre (Art. 8 E</w:t>
      </w:r>
      <w:r w:rsidR="002C68ED">
        <w:rPr>
          <w:rFonts w:ascii="Arial" w:hAnsi="Arial" w:cs="Arial"/>
        </w:rPr>
        <w:t>-</w:t>
      </w:r>
      <w:r w:rsidRPr="006318CF">
        <w:rPr>
          <w:rFonts w:ascii="Arial" w:hAnsi="Arial" w:cs="Arial"/>
        </w:rPr>
        <w:t xml:space="preserve">MRK) dar und muss daher von der ausdrücklichen </w:t>
      </w:r>
      <w:r w:rsidR="005B7D1A">
        <w:rPr>
          <w:rFonts w:ascii="Arial" w:hAnsi="Arial" w:cs="Arial"/>
        </w:rPr>
        <w:t xml:space="preserve">– freien und selbstbestimmten - </w:t>
      </w:r>
      <w:r w:rsidRPr="006318CF">
        <w:rPr>
          <w:rFonts w:ascii="Arial" w:hAnsi="Arial" w:cs="Arial"/>
        </w:rPr>
        <w:t xml:space="preserve">Einwilligung des Betroffenen umfasst sein. Die Würde des Menschen ist unantastbar. </w:t>
      </w:r>
    </w:p>
    <w:p w14:paraId="713D6A8F" w14:textId="559DC352" w:rsidR="00865452" w:rsidRDefault="00865452" w:rsidP="004A7304">
      <w:pPr>
        <w:spacing w:line="360" w:lineRule="auto"/>
        <w:rPr>
          <w:rFonts w:ascii="Arial" w:hAnsi="Arial" w:cs="Arial"/>
        </w:rPr>
      </w:pPr>
      <w:r w:rsidRPr="00865452">
        <w:rPr>
          <w:rFonts w:ascii="Arial" w:hAnsi="Arial" w:cs="Arial"/>
        </w:rPr>
        <w:t>Die Resolution Nr. 2361 (2021) des Europarates vom 27.01.2021 verbietet Impfzwang und jegliche Art der Diskriminierung von Ungeimpften sowie die „Impfung“ als Eintrittsvoraussetzung in das öffentliche Leben, beispielsweise als Berufsvoraussetzung, zu verlangen.</w:t>
      </w:r>
    </w:p>
    <w:p w14:paraId="4C81537C" w14:textId="77777777" w:rsidR="003E69FB" w:rsidRDefault="006318CF" w:rsidP="004A7304">
      <w:pPr>
        <w:spacing w:line="360" w:lineRule="auto"/>
        <w:rPr>
          <w:rFonts w:ascii="Arial" w:hAnsi="Arial" w:cs="Arial"/>
        </w:rPr>
      </w:pPr>
      <w:r w:rsidRPr="006318CF">
        <w:rPr>
          <w:rFonts w:ascii="Arial" w:hAnsi="Arial" w:cs="Arial"/>
        </w:rPr>
        <w:t xml:space="preserve">§ 110 StGB stellt jede Heilbehandlung, auch wenn sie nach den Regeln der ärztlichen Kunst erfolgt, unter gerichtliche Strafe, wenn die Einwilligung fehlt. § 105 StGB verbietet es, jemanden durch Gewalt oder gefährliche Drohung zu einer (rechtsrelevanten) Handlung, Duldung oder Unterlassung zu nötigen. </w:t>
      </w:r>
    </w:p>
    <w:p w14:paraId="6B906E8D" w14:textId="30E91917" w:rsidR="00C55E30" w:rsidRDefault="006318CF" w:rsidP="004A7304">
      <w:pPr>
        <w:spacing w:line="360" w:lineRule="auto"/>
        <w:rPr>
          <w:rFonts w:ascii="Arial" w:hAnsi="Arial" w:cs="Arial"/>
        </w:rPr>
      </w:pPr>
      <w:r w:rsidRPr="006318CF">
        <w:rPr>
          <w:rFonts w:ascii="Arial" w:hAnsi="Arial" w:cs="Arial"/>
        </w:rPr>
        <w:t xml:space="preserve">Personen-, also auch gesundheitsbezogene Daten (wie z.B. über eine Impfung) sind von der Datenschutzgrundverordnung umfasst und bedarf deren Preisgabe der Einwilligung der geschützten Person. </w:t>
      </w:r>
    </w:p>
    <w:p w14:paraId="797461CA" w14:textId="77777777" w:rsidR="00F277CC" w:rsidRDefault="00F277CC" w:rsidP="004A7304">
      <w:pPr>
        <w:spacing w:line="360" w:lineRule="auto"/>
        <w:rPr>
          <w:rFonts w:ascii="Arial" w:hAnsi="Arial" w:cs="Arial"/>
        </w:rPr>
      </w:pPr>
    </w:p>
    <w:p w14:paraId="16D3ED91" w14:textId="4BEFF8AD" w:rsidR="00C55E30" w:rsidRDefault="006318CF" w:rsidP="00746288">
      <w:pPr>
        <w:pStyle w:val="Listenabsatz"/>
        <w:numPr>
          <w:ilvl w:val="1"/>
          <w:numId w:val="2"/>
        </w:numPr>
        <w:spacing w:line="360" w:lineRule="auto"/>
        <w:ind w:left="0" w:firstLine="360"/>
        <w:rPr>
          <w:rFonts w:ascii="Arial" w:hAnsi="Arial" w:cs="Arial"/>
        </w:rPr>
      </w:pPr>
      <w:r w:rsidRPr="00746288">
        <w:rPr>
          <w:rFonts w:ascii="Arial" w:hAnsi="Arial" w:cs="Arial"/>
        </w:rPr>
        <w:t xml:space="preserve">Die genbasierten </w:t>
      </w:r>
      <w:r w:rsidR="00C55E30" w:rsidRPr="00746288">
        <w:rPr>
          <w:rFonts w:ascii="Arial" w:hAnsi="Arial" w:cs="Arial"/>
        </w:rPr>
        <w:t>„</w:t>
      </w:r>
      <w:r w:rsidRPr="00746288">
        <w:rPr>
          <w:rFonts w:ascii="Arial" w:hAnsi="Arial" w:cs="Arial"/>
        </w:rPr>
        <w:t>Impfstoffe</w:t>
      </w:r>
      <w:r w:rsidR="00C55E30" w:rsidRPr="00746288">
        <w:rPr>
          <w:rFonts w:ascii="Arial" w:hAnsi="Arial" w:cs="Arial"/>
        </w:rPr>
        <w:t>“</w:t>
      </w:r>
      <w:r w:rsidRPr="00746288">
        <w:rPr>
          <w:rFonts w:ascii="Arial" w:hAnsi="Arial" w:cs="Arial"/>
        </w:rPr>
        <w:t xml:space="preserve"> gegen eine COVID-19 Erkrankung sind nach der Verordnung (EG) Nr. 507/2006 nur bedingt zugelassen, </w:t>
      </w:r>
      <w:r w:rsidR="00C55E30" w:rsidRPr="00746288">
        <w:rPr>
          <w:rFonts w:ascii="Arial" w:hAnsi="Arial" w:cs="Arial"/>
        </w:rPr>
        <w:t>w</w:t>
      </w:r>
      <w:r w:rsidRPr="00746288">
        <w:rPr>
          <w:rFonts w:ascii="Arial" w:hAnsi="Arial" w:cs="Arial"/>
        </w:rPr>
        <w:t xml:space="preserve">eil </w:t>
      </w:r>
    </w:p>
    <w:p w14:paraId="5023F311" w14:textId="77777777" w:rsidR="00A66CF9" w:rsidRPr="00746288" w:rsidRDefault="00A66CF9" w:rsidP="00A66CF9">
      <w:pPr>
        <w:pStyle w:val="Listenabsatz"/>
        <w:spacing w:line="360" w:lineRule="auto"/>
        <w:ind w:left="360"/>
        <w:rPr>
          <w:rFonts w:ascii="Arial" w:hAnsi="Arial" w:cs="Arial"/>
        </w:rPr>
      </w:pPr>
    </w:p>
    <w:p w14:paraId="3B6D76C2" w14:textId="77777777" w:rsidR="00A66CF9" w:rsidRDefault="006318CF" w:rsidP="00A66CF9">
      <w:pPr>
        <w:pStyle w:val="Listenabsatz"/>
        <w:numPr>
          <w:ilvl w:val="0"/>
          <w:numId w:val="8"/>
        </w:numPr>
        <w:spacing w:line="360" w:lineRule="auto"/>
        <w:rPr>
          <w:rFonts w:ascii="Arial" w:hAnsi="Arial" w:cs="Arial"/>
        </w:rPr>
      </w:pPr>
      <w:r w:rsidRPr="00151764">
        <w:rPr>
          <w:rFonts w:ascii="Arial" w:hAnsi="Arial" w:cs="Arial"/>
        </w:rPr>
        <w:t xml:space="preserve">wesentliche Studien noch nicht vorgenommen bzw. abgeschlossen wurden, </w:t>
      </w:r>
    </w:p>
    <w:p w14:paraId="78C304C0" w14:textId="77777777" w:rsidR="00A66CF9" w:rsidRDefault="006318CF" w:rsidP="00A66CF9">
      <w:pPr>
        <w:pStyle w:val="Listenabsatz"/>
        <w:numPr>
          <w:ilvl w:val="0"/>
          <w:numId w:val="8"/>
        </w:numPr>
        <w:spacing w:line="360" w:lineRule="auto"/>
        <w:rPr>
          <w:rFonts w:ascii="Arial" w:hAnsi="Arial" w:cs="Arial"/>
        </w:rPr>
      </w:pPr>
      <w:r w:rsidRPr="00151764">
        <w:rPr>
          <w:rFonts w:ascii="Arial" w:hAnsi="Arial" w:cs="Arial"/>
        </w:rPr>
        <w:t xml:space="preserve">keine Studien zur Erfassung der Wechselwirkungen mit anderen Arzneimitteln durchgeführt wurden (ein besonders wesentlicher Umstand für alte und kranke Personen, die Medikamente zu sich nehmen (müssen)), </w:t>
      </w:r>
    </w:p>
    <w:p w14:paraId="459B6041" w14:textId="77777777" w:rsidR="00A66CF9" w:rsidRDefault="006318CF" w:rsidP="00A66CF9">
      <w:pPr>
        <w:pStyle w:val="Listenabsatz"/>
        <w:numPr>
          <w:ilvl w:val="0"/>
          <w:numId w:val="8"/>
        </w:numPr>
        <w:spacing w:line="360" w:lineRule="auto"/>
        <w:rPr>
          <w:rFonts w:ascii="Arial" w:hAnsi="Arial" w:cs="Arial"/>
        </w:rPr>
      </w:pPr>
      <w:r w:rsidRPr="00151764">
        <w:rPr>
          <w:rFonts w:ascii="Arial" w:hAnsi="Arial" w:cs="Arial"/>
        </w:rPr>
        <w:t>keine verlässlichen Studien zum Thema Auswirkungen auf die Fertilität</w:t>
      </w:r>
      <w:r w:rsidR="00042A70" w:rsidRPr="00151764">
        <w:rPr>
          <w:rFonts w:ascii="Arial" w:hAnsi="Arial" w:cs="Arial"/>
        </w:rPr>
        <w:t>, Schwangerschaft, Stillzeit</w:t>
      </w:r>
      <w:r w:rsidRPr="00151764">
        <w:rPr>
          <w:rFonts w:ascii="Arial" w:hAnsi="Arial" w:cs="Arial"/>
        </w:rPr>
        <w:t xml:space="preserve"> vorliegen</w:t>
      </w:r>
      <w:r w:rsidR="00151764" w:rsidRPr="00151764">
        <w:rPr>
          <w:rFonts w:ascii="Arial" w:hAnsi="Arial" w:cs="Arial"/>
        </w:rPr>
        <w:t>,</w:t>
      </w:r>
      <w:r w:rsidR="00A66CF9">
        <w:rPr>
          <w:rFonts w:ascii="Arial" w:hAnsi="Arial" w:cs="Arial"/>
        </w:rPr>
        <w:t xml:space="preserve"> </w:t>
      </w:r>
    </w:p>
    <w:p w14:paraId="3154758B" w14:textId="4A4792C0" w:rsidR="00A66CF9" w:rsidRDefault="00151764" w:rsidP="00A66CF9">
      <w:pPr>
        <w:pStyle w:val="Listenabsatz"/>
        <w:numPr>
          <w:ilvl w:val="0"/>
          <w:numId w:val="8"/>
        </w:numPr>
        <w:spacing w:line="360" w:lineRule="auto"/>
        <w:rPr>
          <w:rFonts w:ascii="Arial" w:hAnsi="Arial" w:cs="Arial"/>
        </w:rPr>
      </w:pPr>
      <w:r w:rsidRPr="00151764">
        <w:rPr>
          <w:rFonts w:ascii="Arial" w:hAnsi="Arial" w:cs="Arial"/>
        </w:rPr>
        <w:t xml:space="preserve">keine </w:t>
      </w:r>
      <w:r w:rsidR="00876C37" w:rsidRPr="00876C37">
        <w:rPr>
          <w:rFonts w:ascii="Arial" w:hAnsi="Arial" w:cs="Arial"/>
        </w:rPr>
        <w:t>Gentoxizitäts- und Karzinogenitätsstudien</w:t>
      </w:r>
      <w:r w:rsidR="00876C37">
        <w:rPr>
          <w:rFonts w:ascii="Arial" w:hAnsi="Arial" w:cs="Arial"/>
        </w:rPr>
        <w:t xml:space="preserve"> </w:t>
      </w:r>
      <w:r w:rsidRPr="00151764">
        <w:rPr>
          <w:rFonts w:ascii="Arial" w:hAnsi="Arial" w:cs="Arial"/>
        </w:rPr>
        <w:t xml:space="preserve">durchgeführt worden sind, </w:t>
      </w:r>
    </w:p>
    <w:p w14:paraId="02B1485F" w14:textId="77777777" w:rsidR="00A66CF9" w:rsidRDefault="006318CF" w:rsidP="00A66CF9">
      <w:pPr>
        <w:pStyle w:val="Listenabsatz"/>
        <w:numPr>
          <w:ilvl w:val="0"/>
          <w:numId w:val="8"/>
        </w:numPr>
        <w:spacing w:line="360" w:lineRule="auto"/>
        <w:rPr>
          <w:rFonts w:ascii="Arial" w:hAnsi="Arial" w:cs="Arial"/>
        </w:rPr>
      </w:pPr>
      <w:r w:rsidRPr="00151764">
        <w:rPr>
          <w:rFonts w:ascii="Arial" w:hAnsi="Arial" w:cs="Arial"/>
        </w:rPr>
        <w:lastRenderedPageBreak/>
        <w:t xml:space="preserve">die Geimpften </w:t>
      </w:r>
      <w:r w:rsidR="00362D68">
        <w:rPr>
          <w:rFonts w:ascii="Arial" w:hAnsi="Arial" w:cs="Arial"/>
        </w:rPr>
        <w:t xml:space="preserve">sich </w:t>
      </w:r>
      <w:r w:rsidRPr="00151764">
        <w:rPr>
          <w:rFonts w:ascii="Arial" w:hAnsi="Arial" w:cs="Arial"/>
        </w:rPr>
        <w:t xml:space="preserve">auch weiterhin </w:t>
      </w:r>
      <w:r w:rsidR="00362D68">
        <w:rPr>
          <w:rFonts w:ascii="Arial" w:hAnsi="Arial" w:cs="Arial"/>
        </w:rPr>
        <w:t xml:space="preserve">infizieren und </w:t>
      </w:r>
      <w:r w:rsidRPr="00151764">
        <w:rPr>
          <w:rFonts w:ascii="Arial" w:hAnsi="Arial" w:cs="Arial"/>
        </w:rPr>
        <w:t xml:space="preserve">das Virus </w:t>
      </w:r>
      <w:r w:rsidR="00362D68">
        <w:rPr>
          <w:rFonts w:ascii="Arial" w:hAnsi="Arial" w:cs="Arial"/>
        </w:rPr>
        <w:t xml:space="preserve">an Dritte </w:t>
      </w:r>
      <w:r w:rsidRPr="00151764">
        <w:rPr>
          <w:rFonts w:ascii="Arial" w:hAnsi="Arial" w:cs="Arial"/>
        </w:rPr>
        <w:t xml:space="preserve">übertragen können, </w:t>
      </w:r>
    </w:p>
    <w:p w14:paraId="37A23D43" w14:textId="663218A9" w:rsidR="00C55E30" w:rsidRDefault="006318CF" w:rsidP="00A66CF9">
      <w:pPr>
        <w:pStyle w:val="Listenabsatz"/>
        <w:numPr>
          <w:ilvl w:val="0"/>
          <w:numId w:val="8"/>
        </w:numPr>
        <w:spacing w:line="360" w:lineRule="auto"/>
        <w:rPr>
          <w:rFonts w:ascii="Arial" w:hAnsi="Arial" w:cs="Arial"/>
        </w:rPr>
      </w:pPr>
      <w:r w:rsidRPr="00151764">
        <w:rPr>
          <w:rFonts w:ascii="Arial" w:hAnsi="Arial" w:cs="Arial"/>
        </w:rPr>
        <w:t>laut neuesten</w:t>
      </w:r>
      <w:r w:rsidR="00C55E30" w:rsidRPr="00151764">
        <w:rPr>
          <w:rFonts w:ascii="Arial" w:hAnsi="Arial" w:cs="Arial"/>
        </w:rPr>
        <w:t xml:space="preserve"> Ergebnissen</w:t>
      </w:r>
      <w:r w:rsidRPr="00151764">
        <w:rPr>
          <w:rFonts w:ascii="Arial" w:hAnsi="Arial" w:cs="Arial"/>
        </w:rPr>
        <w:t xml:space="preserve"> die Wirksamkeit dieser Impfstoffe als sehr bescheiden einzustufen ist. </w:t>
      </w:r>
    </w:p>
    <w:p w14:paraId="2AE8F56C" w14:textId="2B2288BF" w:rsidR="00A66CF9" w:rsidRDefault="00A66CF9" w:rsidP="00A66CF9">
      <w:pPr>
        <w:spacing w:line="360" w:lineRule="auto"/>
        <w:rPr>
          <w:rFonts w:ascii="Arial" w:hAnsi="Arial" w:cs="Arial"/>
        </w:rPr>
      </w:pPr>
    </w:p>
    <w:p w14:paraId="7AE3DA99" w14:textId="52ED1BB7" w:rsidR="00831339" w:rsidRDefault="004818B9" w:rsidP="00831339">
      <w:pPr>
        <w:spacing w:line="360" w:lineRule="auto"/>
        <w:rPr>
          <w:rFonts w:ascii="Arial" w:hAnsi="Arial" w:cs="Arial"/>
          <w:lang w:val="de-AT"/>
        </w:rPr>
      </w:pPr>
      <w:r w:rsidRPr="004818B9">
        <w:rPr>
          <w:rFonts w:ascii="Arial" w:hAnsi="Arial" w:cs="Arial"/>
          <w:lang w:val="de-AT"/>
        </w:rPr>
        <w:t>Die Zulassung</w:t>
      </w:r>
      <w:r w:rsidR="00865452">
        <w:rPr>
          <w:rFonts w:ascii="Arial" w:hAnsi="Arial" w:cs="Arial"/>
          <w:lang w:val="de-AT"/>
        </w:rPr>
        <w:t>en</w:t>
      </w:r>
      <w:r w:rsidRPr="004818B9">
        <w:rPr>
          <w:rFonts w:ascii="Arial" w:hAnsi="Arial" w:cs="Arial"/>
          <w:lang w:val="de-AT"/>
        </w:rPr>
        <w:t xml:space="preserve"> aller „Impfungen“ gegen SARS-CoV-2 erfolgte</w:t>
      </w:r>
      <w:r w:rsidR="00865452">
        <w:rPr>
          <w:rFonts w:ascii="Arial" w:hAnsi="Arial" w:cs="Arial"/>
          <w:lang w:val="de-AT"/>
        </w:rPr>
        <w:t>n</w:t>
      </w:r>
      <w:r w:rsidRPr="004818B9">
        <w:rPr>
          <w:rFonts w:ascii="Arial" w:hAnsi="Arial" w:cs="Arial"/>
          <w:lang w:val="de-AT"/>
        </w:rPr>
        <w:t xml:space="preserve"> also</w:t>
      </w:r>
      <w:r w:rsidR="00865452">
        <w:rPr>
          <w:rFonts w:ascii="Arial" w:hAnsi="Arial" w:cs="Arial"/>
          <w:lang w:val="de-AT"/>
        </w:rPr>
        <w:t xml:space="preserve"> (nur)</w:t>
      </w:r>
      <w:r w:rsidRPr="004818B9">
        <w:rPr>
          <w:rFonts w:ascii="Arial" w:hAnsi="Arial" w:cs="Arial"/>
          <w:lang w:val="de-AT"/>
        </w:rPr>
        <w:t xml:space="preserve"> „Bedingt“, weil die Hersteller wesentliche Studien zur Wirksamkeit und Sicherheit nicht vorlegen konnten</w:t>
      </w:r>
      <w:r w:rsidR="006122EA">
        <w:rPr>
          <w:rFonts w:ascii="Arial" w:hAnsi="Arial" w:cs="Arial"/>
          <w:lang w:val="de-AT"/>
        </w:rPr>
        <w:t xml:space="preserve"> (d</w:t>
      </w:r>
      <w:r w:rsidRPr="004818B9">
        <w:rPr>
          <w:rFonts w:ascii="Arial" w:hAnsi="Arial" w:cs="Arial"/>
          <w:lang w:val="de-AT"/>
        </w:rPr>
        <w:t xml:space="preserve">iese wesentliche Information fehlt jedoch in zahlreichen sog. „Einwilligungserklärungen“. </w:t>
      </w:r>
      <w:r w:rsidRPr="004818B9">
        <w:rPr>
          <w:rFonts w:ascii="Arial" w:hAnsi="Arial" w:cs="Arial"/>
          <w:vertAlign w:val="superscript"/>
          <w:lang w:val="de-AT"/>
        </w:rPr>
        <w:t>3</w:t>
      </w:r>
      <w:r w:rsidRPr="004818B9">
        <w:rPr>
          <w:rFonts w:ascii="Arial" w:hAnsi="Arial" w:cs="Arial"/>
          <w:lang w:val="de-AT"/>
        </w:rPr>
        <w:t xml:space="preserve"> Wegen dieser und anderer schwerer Mängel ist somit unklar, ob diese „Einwilligungserklärungen“ überhaupt rechtswirksam sind</w:t>
      </w:r>
      <w:r w:rsidR="00C90649">
        <w:rPr>
          <w:rFonts w:ascii="Arial" w:hAnsi="Arial" w:cs="Arial"/>
          <w:lang w:val="de-AT"/>
        </w:rPr>
        <w:t>)</w:t>
      </w:r>
      <w:r w:rsidRPr="004818B9">
        <w:rPr>
          <w:rFonts w:ascii="Arial" w:hAnsi="Arial" w:cs="Arial"/>
          <w:lang w:val="de-AT"/>
        </w:rPr>
        <w:t>. Die Europäische</w:t>
      </w:r>
      <w:r w:rsidR="002A532C">
        <w:rPr>
          <w:rFonts w:ascii="Arial" w:hAnsi="Arial" w:cs="Arial"/>
          <w:lang w:val="de-AT"/>
        </w:rPr>
        <w:t xml:space="preserve"> </w:t>
      </w:r>
      <w:r w:rsidR="00876C37" w:rsidRPr="002A532C">
        <w:rPr>
          <w:rFonts w:ascii="Arial" w:hAnsi="Arial" w:cs="Arial"/>
          <w:lang w:val="de-AT"/>
        </w:rPr>
        <w:t>Arzneimittelbehörde</w:t>
      </w:r>
      <w:r w:rsidR="00876C37">
        <w:rPr>
          <w:rFonts w:ascii="Arial" w:hAnsi="Arial" w:cs="Arial"/>
          <w:lang w:val="de-AT"/>
        </w:rPr>
        <w:t>,</w:t>
      </w:r>
      <w:r w:rsidRPr="004818B9">
        <w:rPr>
          <w:rFonts w:ascii="Arial" w:hAnsi="Arial" w:cs="Arial"/>
          <w:lang w:val="de-AT"/>
        </w:rPr>
        <w:t xml:space="preserve"> EMA, hat den Herstellern mehr als 2 Jahre Zeit gegeben, die fehlenden Unterlagen nachzureichen, d.h. die Zulassungsbehörde wird erst dann über eine mögliche Zulassung entscheiden, wenn die Substanz bereits an einen Großteil der Bevölkerung verabreicht wurde. Damit wird der Sinn und Inhalt des Zulassungsverfahrens auf den Kopf gestellt und ad absurdum geführt.</w:t>
      </w:r>
    </w:p>
    <w:p w14:paraId="62F32F94" w14:textId="77777777" w:rsidR="00B2673E" w:rsidRPr="00831339" w:rsidRDefault="00B2673E" w:rsidP="00831339">
      <w:pPr>
        <w:spacing w:line="360" w:lineRule="auto"/>
        <w:rPr>
          <w:rFonts w:ascii="Arial" w:hAnsi="Arial" w:cs="Arial"/>
        </w:rPr>
      </w:pPr>
    </w:p>
    <w:p w14:paraId="386C3131" w14:textId="48F1C38D" w:rsidR="006318CF" w:rsidRPr="00831339" w:rsidRDefault="006318CF" w:rsidP="00831339">
      <w:pPr>
        <w:pStyle w:val="Listenabsatz"/>
        <w:numPr>
          <w:ilvl w:val="1"/>
          <w:numId w:val="2"/>
        </w:numPr>
        <w:spacing w:line="360" w:lineRule="auto"/>
        <w:ind w:left="0" w:firstLine="360"/>
        <w:rPr>
          <w:rFonts w:ascii="Arial" w:hAnsi="Arial" w:cs="Arial"/>
          <w:lang w:val="de-AT"/>
        </w:rPr>
      </w:pPr>
      <w:r w:rsidRPr="00831339">
        <w:rPr>
          <w:rFonts w:ascii="Arial" w:hAnsi="Arial" w:cs="Arial"/>
        </w:rPr>
        <w:t xml:space="preserve">Die täglichen Meldungen einer Vielzahl von Impfschäden und (Impf-) Toten im Zusammenhang mit COVID-19 </w:t>
      </w:r>
      <w:r w:rsidR="00ED3797" w:rsidRPr="00831339">
        <w:rPr>
          <w:rFonts w:ascii="Arial" w:hAnsi="Arial" w:cs="Arial"/>
        </w:rPr>
        <w:t>„</w:t>
      </w:r>
      <w:r w:rsidRPr="00831339">
        <w:rPr>
          <w:rFonts w:ascii="Arial" w:hAnsi="Arial" w:cs="Arial"/>
        </w:rPr>
        <w:t>Impfungen</w:t>
      </w:r>
      <w:r w:rsidR="00ED3797" w:rsidRPr="00831339">
        <w:rPr>
          <w:rFonts w:ascii="Arial" w:hAnsi="Arial" w:cs="Arial"/>
        </w:rPr>
        <w:t>“</w:t>
      </w:r>
      <w:r w:rsidRPr="00831339">
        <w:rPr>
          <w:rFonts w:ascii="Arial" w:hAnsi="Arial" w:cs="Arial"/>
        </w:rPr>
        <w:t xml:space="preserve">, das Aussetzen von </w:t>
      </w:r>
      <w:r w:rsidR="00ED3797" w:rsidRPr="00831339">
        <w:rPr>
          <w:rFonts w:ascii="Arial" w:hAnsi="Arial" w:cs="Arial"/>
        </w:rPr>
        <w:t>„</w:t>
      </w:r>
      <w:r w:rsidRPr="00831339">
        <w:rPr>
          <w:rFonts w:ascii="Arial" w:hAnsi="Arial" w:cs="Arial"/>
        </w:rPr>
        <w:t>Impfstoffen</w:t>
      </w:r>
      <w:r w:rsidR="00ED3797" w:rsidRPr="00831339">
        <w:rPr>
          <w:rFonts w:ascii="Arial" w:hAnsi="Arial" w:cs="Arial"/>
        </w:rPr>
        <w:t>“</w:t>
      </w:r>
      <w:r w:rsidRPr="00831339">
        <w:rPr>
          <w:rFonts w:ascii="Arial" w:hAnsi="Arial" w:cs="Arial"/>
        </w:rPr>
        <w:t xml:space="preserve"> in verschiedenen </w:t>
      </w:r>
      <w:r w:rsidR="00512131">
        <w:rPr>
          <w:rFonts w:ascii="Arial" w:hAnsi="Arial" w:cs="Arial"/>
        </w:rPr>
        <w:t>e</w:t>
      </w:r>
      <w:r w:rsidRPr="00831339">
        <w:rPr>
          <w:rFonts w:ascii="Arial" w:hAnsi="Arial" w:cs="Arial"/>
        </w:rPr>
        <w:t>uropäischen Staaten, zeig</w:t>
      </w:r>
      <w:r w:rsidR="00865452">
        <w:rPr>
          <w:rFonts w:ascii="Arial" w:hAnsi="Arial" w:cs="Arial"/>
        </w:rPr>
        <w:t>en</w:t>
      </w:r>
      <w:r w:rsidRPr="00831339">
        <w:rPr>
          <w:rFonts w:ascii="Arial" w:hAnsi="Arial" w:cs="Arial"/>
        </w:rPr>
        <w:t xml:space="preserve"> ein beredtes Bild von der Gefährlichkeit und Unzuverlässigkeit der – wie gesagt – nur bedingt zugelassenen </w:t>
      </w:r>
      <w:r w:rsidR="00ED3797" w:rsidRPr="00831339">
        <w:rPr>
          <w:rFonts w:ascii="Arial" w:hAnsi="Arial" w:cs="Arial"/>
        </w:rPr>
        <w:t>„</w:t>
      </w:r>
      <w:r w:rsidRPr="00831339">
        <w:rPr>
          <w:rFonts w:ascii="Arial" w:hAnsi="Arial" w:cs="Arial"/>
        </w:rPr>
        <w:t>Impfstoffe</w:t>
      </w:r>
      <w:r w:rsidR="00ED3797" w:rsidRPr="00831339">
        <w:rPr>
          <w:rFonts w:ascii="Arial" w:hAnsi="Arial" w:cs="Arial"/>
        </w:rPr>
        <w:t>“</w:t>
      </w:r>
      <w:r w:rsidRPr="00831339">
        <w:rPr>
          <w:rFonts w:ascii="Arial" w:hAnsi="Arial" w:cs="Arial"/>
        </w:rPr>
        <w:t>.</w:t>
      </w:r>
    </w:p>
    <w:p w14:paraId="72448557" w14:textId="77777777" w:rsidR="00983673" w:rsidRPr="00983673" w:rsidRDefault="00983673" w:rsidP="00983673">
      <w:pPr>
        <w:pStyle w:val="Listenabsatz"/>
        <w:spacing w:line="360" w:lineRule="auto"/>
        <w:ind w:left="360"/>
        <w:rPr>
          <w:rFonts w:ascii="Arial" w:hAnsi="Arial" w:cs="Arial"/>
          <w:lang w:val="de-AT"/>
        </w:rPr>
      </w:pPr>
    </w:p>
    <w:p w14:paraId="396A3ADF" w14:textId="5CE1E09D" w:rsidR="00CD5322" w:rsidRPr="00831339" w:rsidRDefault="00CD5322" w:rsidP="00831339">
      <w:pPr>
        <w:pStyle w:val="Listenabsatz"/>
        <w:numPr>
          <w:ilvl w:val="1"/>
          <w:numId w:val="2"/>
        </w:numPr>
        <w:spacing w:line="360" w:lineRule="auto"/>
        <w:ind w:left="0" w:firstLine="360"/>
        <w:rPr>
          <w:rFonts w:ascii="Arial" w:hAnsi="Arial" w:cs="Arial"/>
          <w:lang w:val="de-AT"/>
        </w:rPr>
      </w:pPr>
      <w:r w:rsidRPr="00831339">
        <w:rPr>
          <w:rFonts w:ascii="Arial" w:hAnsi="Arial" w:cs="Arial"/>
        </w:rPr>
        <w:t>Die „Impfung“ konnte erst zugelassen werden, nachdem die EU im Juni 2020 in dem Gesetz zum Schutz vor genetisch veränderten Organismen eine Ausnahme ausschließlich für die Corona-Impfung beschlossen hat.</w:t>
      </w:r>
      <w:r w:rsidR="001A34C7" w:rsidRPr="00831339">
        <w:rPr>
          <w:rFonts w:ascii="Arial" w:hAnsi="Arial" w:cs="Arial"/>
        </w:rPr>
        <w:t xml:space="preserve"> </w:t>
      </w:r>
      <w:r w:rsidR="00585EDF" w:rsidRPr="00831339">
        <w:rPr>
          <w:rFonts w:ascii="Arial" w:hAnsi="Arial" w:cs="Arial"/>
          <w:vertAlign w:val="superscript"/>
        </w:rPr>
        <w:t>1,2</w:t>
      </w:r>
      <w:r w:rsidRPr="00831339">
        <w:rPr>
          <w:rFonts w:ascii="Arial" w:hAnsi="Arial" w:cs="Arial"/>
        </w:rPr>
        <w:t xml:space="preserve"> Das Gentechnik-Gesetz ist sehr streng formuliert, um Menschen vor möglichen Schäden durch gentechnisch veränderte Organismen zu schützen, u.a. weil Veränderungen möglicherweise nicht mehr rückgängig zu machen sind. Obwohl die „Impfung“ gegen SARS-CoV-2 eigentlich unter das Gentechnik-Gesetz fällt, ist dieses jedoch nicht mehr anwendbar.</w:t>
      </w:r>
    </w:p>
    <w:p w14:paraId="06B89173" w14:textId="77777777" w:rsidR="00554EDF" w:rsidRPr="00554EDF" w:rsidRDefault="00554EDF" w:rsidP="00554EDF">
      <w:pPr>
        <w:pStyle w:val="Listenabsatz"/>
        <w:rPr>
          <w:rFonts w:ascii="Arial" w:hAnsi="Arial" w:cs="Arial"/>
          <w:lang w:val="de-AT"/>
        </w:rPr>
      </w:pPr>
    </w:p>
    <w:p w14:paraId="18E39E72" w14:textId="77777777" w:rsidR="001A1C86" w:rsidRPr="001A1C86" w:rsidRDefault="001A1C86" w:rsidP="001A1C86">
      <w:pPr>
        <w:pStyle w:val="Listenabsatz"/>
        <w:rPr>
          <w:rFonts w:ascii="Arial" w:hAnsi="Arial" w:cs="Arial"/>
          <w:lang w:val="de-AT"/>
        </w:rPr>
      </w:pPr>
    </w:p>
    <w:p w14:paraId="45C69D93" w14:textId="0E361495" w:rsidR="002D31ED" w:rsidRPr="00E42087" w:rsidRDefault="002D31ED" w:rsidP="00E42087">
      <w:pPr>
        <w:pStyle w:val="Listenabsatz"/>
        <w:numPr>
          <w:ilvl w:val="1"/>
          <w:numId w:val="2"/>
        </w:numPr>
        <w:spacing w:line="360" w:lineRule="auto"/>
        <w:ind w:left="0" w:firstLine="360"/>
        <w:rPr>
          <w:rFonts w:ascii="Arial" w:hAnsi="Arial" w:cs="Arial"/>
          <w:lang w:val="de-AT"/>
        </w:rPr>
      </w:pPr>
      <w:r w:rsidRPr="00E42087">
        <w:rPr>
          <w:rFonts w:ascii="Arial" w:hAnsi="Arial" w:cs="Arial"/>
          <w:lang w:val="de-AT"/>
        </w:rPr>
        <w:t xml:space="preserve">Die Hersteller bestätigen in der Produktinformation, dass diese Substanzen nicht vor einer Infektion mit dem Virus und nicht vor seiner Weitergabe schützen (keine sterile Immunität herstellen). Das bedeutet, dass diese „Impfung“ allenfalls diejenigen schützt, die die Injektion erhalten haben. Der fehlende Schutz anderer durch die </w:t>
      </w:r>
      <w:r w:rsidR="00E2554C" w:rsidRPr="00E42087">
        <w:rPr>
          <w:rFonts w:ascii="Arial" w:hAnsi="Arial" w:cs="Arial"/>
          <w:lang w:val="de-AT"/>
        </w:rPr>
        <w:t>„</w:t>
      </w:r>
      <w:r w:rsidRPr="00E42087">
        <w:rPr>
          <w:rFonts w:ascii="Arial" w:hAnsi="Arial" w:cs="Arial"/>
          <w:lang w:val="de-AT"/>
        </w:rPr>
        <w:t>Impfung</w:t>
      </w:r>
      <w:r w:rsidR="00E2554C" w:rsidRPr="00E42087">
        <w:rPr>
          <w:rFonts w:ascii="Arial" w:hAnsi="Arial" w:cs="Arial"/>
          <w:lang w:val="de-AT"/>
        </w:rPr>
        <w:t>“</w:t>
      </w:r>
      <w:r w:rsidRPr="00E42087">
        <w:rPr>
          <w:rFonts w:ascii="Arial" w:hAnsi="Arial" w:cs="Arial"/>
          <w:lang w:val="de-AT"/>
        </w:rPr>
        <w:t xml:space="preserve"> ist ja u.a. auch die Begründung für die weiterhin geltenden Einschränkungen für Geimpfte, wie z.B. das Tragen von Masken.</w:t>
      </w:r>
    </w:p>
    <w:p w14:paraId="68FB14CD" w14:textId="77777777" w:rsidR="000D6550" w:rsidRDefault="000D6550" w:rsidP="000D6550">
      <w:pPr>
        <w:pStyle w:val="Listenabsatz"/>
        <w:spacing w:line="360" w:lineRule="auto"/>
        <w:ind w:left="360"/>
        <w:rPr>
          <w:rFonts w:ascii="Arial" w:hAnsi="Arial" w:cs="Arial"/>
          <w:lang w:val="de-AT"/>
        </w:rPr>
      </w:pPr>
    </w:p>
    <w:p w14:paraId="7A64E3A7" w14:textId="453C606A" w:rsidR="00E2554C" w:rsidRDefault="002D31ED" w:rsidP="000D6550">
      <w:pPr>
        <w:pStyle w:val="Listenabsatz"/>
        <w:spacing w:line="360" w:lineRule="auto"/>
        <w:ind w:left="0"/>
        <w:rPr>
          <w:rFonts w:ascii="Arial" w:hAnsi="Arial" w:cs="Arial"/>
          <w:lang w:val="de-AT"/>
        </w:rPr>
      </w:pPr>
      <w:r>
        <w:rPr>
          <w:rFonts w:ascii="Arial" w:hAnsi="Arial" w:cs="Arial"/>
          <w:lang w:val="de-AT"/>
        </w:rPr>
        <w:t>Die Behauptung, dass man mit einer „Impfung“ andere schützen würde, entbehrt jeder wissenschaftlichen Grundlage und widerspricht den Angaben der Hersteller in den Produktinformationen</w:t>
      </w:r>
      <w:r w:rsidR="00E42087">
        <w:rPr>
          <w:rFonts w:ascii="Arial" w:hAnsi="Arial" w:cs="Arial"/>
          <w:lang w:val="de-AT"/>
        </w:rPr>
        <w:t xml:space="preserve"> und den Zulassungsdokumenten</w:t>
      </w:r>
      <w:r>
        <w:rPr>
          <w:rFonts w:ascii="Arial" w:hAnsi="Arial" w:cs="Arial"/>
          <w:lang w:val="de-AT"/>
        </w:rPr>
        <w:t>.</w:t>
      </w:r>
    </w:p>
    <w:p w14:paraId="2011D714" w14:textId="26753009" w:rsidR="00782C18" w:rsidRDefault="00782C18" w:rsidP="000D6550">
      <w:pPr>
        <w:spacing w:line="360" w:lineRule="auto"/>
        <w:rPr>
          <w:rFonts w:ascii="Arial" w:hAnsi="Arial" w:cs="Arial"/>
          <w:lang w:val="de-AT"/>
        </w:rPr>
      </w:pPr>
      <w:bookmarkStart w:id="0" w:name="_Hlk79570974"/>
      <w:r w:rsidRPr="000D6550">
        <w:rPr>
          <w:rFonts w:ascii="Arial" w:hAnsi="Arial" w:cs="Arial"/>
          <w:lang w:val="de-AT"/>
        </w:rPr>
        <w:t xml:space="preserve">Die „Impfung“ bietet allenfalls einen gewissen Schutz vor einer Erkrankung mit COVID-19 mit schwerwiegendem Verlauf. Die zunehmenden Berichte </w:t>
      </w:r>
      <w:r w:rsidR="00B81D35" w:rsidRPr="000D6550">
        <w:rPr>
          <w:rFonts w:ascii="Arial" w:hAnsi="Arial" w:cs="Arial"/>
          <w:lang w:val="de-AT"/>
        </w:rPr>
        <w:t xml:space="preserve">über </w:t>
      </w:r>
      <w:r w:rsidRPr="000D6550">
        <w:rPr>
          <w:rFonts w:ascii="Arial" w:hAnsi="Arial" w:cs="Arial"/>
          <w:lang w:val="de-AT"/>
        </w:rPr>
        <w:t xml:space="preserve">„Geimpfte“, die trotz vollständiger </w:t>
      </w:r>
      <w:r w:rsidR="00602A5C" w:rsidRPr="000D6550">
        <w:rPr>
          <w:rFonts w:ascii="Arial" w:hAnsi="Arial" w:cs="Arial"/>
          <w:lang w:val="de-AT"/>
        </w:rPr>
        <w:t>„</w:t>
      </w:r>
      <w:r w:rsidRPr="000D6550">
        <w:rPr>
          <w:rFonts w:ascii="Arial" w:hAnsi="Arial" w:cs="Arial"/>
          <w:lang w:val="de-AT"/>
        </w:rPr>
        <w:t>Impfung</w:t>
      </w:r>
      <w:r w:rsidR="00602A5C" w:rsidRPr="000D6550">
        <w:rPr>
          <w:rFonts w:ascii="Arial" w:hAnsi="Arial" w:cs="Arial"/>
          <w:lang w:val="de-AT"/>
        </w:rPr>
        <w:t>“</w:t>
      </w:r>
      <w:r w:rsidRPr="000D6550">
        <w:rPr>
          <w:rFonts w:ascii="Arial" w:hAnsi="Arial" w:cs="Arial"/>
          <w:lang w:val="de-AT"/>
        </w:rPr>
        <w:t xml:space="preserve"> schwer erkrankt und teilweise sogar verstorben sind, belegen jedoch eind</w:t>
      </w:r>
      <w:r w:rsidR="00602A5C" w:rsidRPr="000D6550">
        <w:rPr>
          <w:rFonts w:ascii="Arial" w:hAnsi="Arial" w:cs="Arial"/>
          <w:lang w:val="de-AT"/>
        </w:rPr>
        <w:t>eutig</w:t>
      </w:r>
      <w:r w:rsidRPr="000D6550">
        <w:rPr>
          <w:rFonts w:ascii="Arial" w:hAnsi="Arial" w:cs="Arial"/>
          <w:lang w:val="de-AT"/>
        </w:rPr>
        <w:t xml:space="preserve">, dass dieser Schutz </w:t>
      </w:r>
      <w:r w:rsidR="00DA578D">
        <w:rPr>
          <w:rFonts w:ascii="Arial" w:hAnsi="Arial" w:cs="Arial"/>
          <w:lang w:val="de-AT"/>
        </w:rPr>
        <w:t xml:space="preserve">mehr als </w:t>
      </w:r>
      <w:r w:rsidRPr="000D6550">
        <w:rPr>
          <w:rFonts w:ascii="Arial" w:hAnsi="Arial" w:cs="Arial"/>
          <w:lang w:val="de-AT"/>
        </w:rPr>
        <w:t>mangelhaft ist.</w:t>
      </w:r>
    </w:p>
    <w:p w14:paraId="78C098FD" w14:textId="77777777" w:rsidR="00B2673E" w:rsidRPr="000D6550" w:rsidRDefault="00B2673E" w:rsidP="000D6550">
      <w:pPr>
        <w:spacing w:line="360" w:lineRule="auto"/>
        <w:rPr>
          <w:rFonts w:ascii="Arial" w:hAnsi="Arial" w:cs="Arial"/>
          <w:lang w:val="de-AT"/>
        </w:rPr>
      </w:pPr>
    </w:p>
    <w:bookmarkEnd w:id="0"/>
    <w:p w14:paraId="3200ECC7" w14:textId="4F9157AB" w:rsidR="00DB79C9" w:rsidRDefault="00DC64F9" w:rsidP="00DA578D">
      <w:pPr>
        <w:pStyle w:val="Listenabsatz"/>
        <w:numPr>
          <w:ilvl w:val="1"/>
          <w:numId w:val="2"/>
        </w:numPr>
        <w:spacing w:line="360" w:lineRule="auto"/>
        <w:ind w:left="0" w:hanging="11"/>
        <w:rPr>
          <w:rFonts w:ascii="Arial" w:hAnsi="Arial" w:cs="Arial"/>
          <w:lang w:val="de-AT"/>
        </w:rPr>
      </w:pPr>
      <w:r w:rsidRPr="00DA578D">
        <w:rPr>
          <w:rFonts w:ascii="Arial" w:hAnsi="Arial" w:cs="Arial"/>
          <w:lang w:val="de-AT"/>
        </w:rPr>
        <w:t>Wie von der Europäischen Medikamentenbehörde, EMA</w:t>
      </w:r>
      <w:r w:rsidR="00051EFF" w:rsidRPr="00DA578D">
        <w:rPr>
          <w:rFonts w:ascii="Arial" w:hAnsi="Arial" w:cs="Arial"/>
          <w:lang w:val="de-AT"/>
        </w:rPr>
        <w:t>,</w:t>
      </w:r>
      <w:r w:rsidRPr="00DA578D">
        <w:rPr>
          <w:rFonts w:ascii="Arial" w:hAnsi="Arial" w:cs="Arial"/>
          <w:lang w:val="de-AT"/>
        </w:rPr>
        <w:t xml:space="preserve"> vorgeschrieben, läuft derzeit eine groß angelegte Studie all derjenigen, die sich diese Injektion verabreichen lassen. Daher ist jeder, der sein Einverständnis zur Behandlung mit diesen Substanzen erteilt, eine Testperson in einer breit angelegten experimentellen klinischen Studie (mit heute nicht abschätzbaren Folgen). </w:t>
      </w:r>
    </w:p>
    <w:p w14:paraId="15DD0A66" w14:textId="77777777" w:rsidR="009B241D" w:rsidRPr="00DA578D" w:rsidRDefault="009B241D" w:rsidP="009B241D">
      <w:pPr>
        <w:pStyle w:val="Listenabsatz"/>
        <w:spacing w:line="360" w:lineRule="auto"/>
        <w:ind w:left="0"/>
        <w:rPr>
          <w:rFonts w:ascii="Arial" w:hAnsi="Arial" w:cs="Arial"/>
          <w:lang w:val="de-AT"/>
        </w:rPr>
      </w:pPr>
    </w:p>
    <w:p w14:paraId="066C69DA" w14:textId="20ECD68B" w:rsidR="00D70DD8" w:rsidRDefault="00D70DD8" w:rsidP="006A4C0B">
      <w:pPr>
        <w:pStyle w:val="Listenabsatz"/>
        <w:numPr>
          <w:ilvl w:val="1"/>
          <w:numId w:val="2"/>
        </w:numPr>
        <w:spacing w:line="360" w:lineRule="auto"/>
        <w:ind w:left="0" w:firstLine="360"/>
        <w:rPr>
          <w:rFonts w:ascii="Arial" w:hAnsi="Arial" w:cs="Arial"/>
        </w:rPr>
      </w:pPr>
      <w:r w:rsidRPr="006A4C0B">
        <w:rPr>
          <w:rFonts w:ascii="Arial" w:hAnsi="Arial" w:cs="Arial"/>
        </w:rPr>
        <w:t>Da die genbasierten Impfstoffe nur bedingt zugelassen sind, wesentliche Studien nicht vorliegen, verschiedene Testphasen nicht durchgeführt wurden bzw. nicht abgeschlossen sind, Prüfergebnisse fehlen etc., kommt dem Nürnberger Kodex aus dem Jahr 1947 als Regelsatz der Medizinethik wesentliche Bedeutung zu: Er besagt, dass bei medizinischen Versuchen an Menschen „die freiwillige Zustimmung der Versuchsperson unbedingt erforderlich ist“</w:t>
      </w:r>
      <w:r w:rsidR="004A25D5" w:rsidRPr="006A4C0B">
        <w:rPr>
          <w:rFonts w:ascii="Arial" w:hAnsi="Arial" w:cs="Arial"/>
        </w:rPr>
        <w:t xml:space="preserve"> (ohne Zwang, ohne Druck, etc.)</w:t>
      </w:r>
      <w:r w:rsidRPr="006A4C0B">
        <w:rPr>
          <w:rFonts w:ascii="Arial" w:hAnsi="Arial" w:cs="Arial"/>
        </w:rPr>
        <w:t xml:space="preserve">. Im Zusammenhang mit COVID-19 </w:t>
      </w:r>
      <w:r w:rsidR="009E6BA5">
        <w:rPr>
          <w:rFonts w:ascii="Arial" w:hAnsi="Arial" w:cs="Arial"/>
        </w:rPr>
        <w:t>„</w:t>
      </w:r>
      <w:r w:rsidRPr="006A4C0B">
        <w:rPr>
          <w:rFonts w:ascii="Arial" w:hAnsi="Arial" w:cs="Arial"/>
        </w:rPr>
        <w:t>Impfungen</w:t>
      </w:r>
      <w:r w:rsidR="009E6BA5">
        <w:rPr>
          <w:rFonts w:ascii="Arial" w:hAnsi="Arial" w:cs="Arial"/>
        </w:rPr>
        <w:t>“</w:t>
      </w:r>
      <w:r w:rsidRPr="006A4C0B">
        <w:rPr>
          <w:rFonts w:ascii="Arial" w:hAnsi="Arial" w:cs="Arial"/>
        </w:rPr>
        <w:t xml:space="preserve"> wird öffentlich nicht verhehlt, dass es sich dabei um „ein groß angelegtes Versuchslabor“ handelt. </w:t>
      </w:r>
    </w:p>
    <w:p w14:paraId="47860B1D" w14:textId="77777777" w:rsidR="006A4C0B" w:rsidRPr="006A4C0B" w:rsidRDefault="006A4C0B" w:rsidP="006A4C0B">
      <w:pPr>
        <w:pStyle w:val="Listenabsatz"/>
        <w:spacing w:line="360" w:lineRule="auto"/>
        <w:ind w:left="360"/>
        <w:rPr>
          <w:rFonts w:ascii="Arial" w:hAnsi="Arial" w:cs="Arial"/>
        </w:rPr>
      </w:pPr>
    </w:p>
    <w:p w14:paraId="5673D275" w14:textId="7FCA0155" w:rsidR="00400ADF" w:rsidRDefault="00400ADF" w:rsidP="00400ADF">
      <w:pPr>
        <w:pStyle w:val="Listenabsatz"/>
        <w:numPr>
          <w:ilvl w:val="1"/>
          <w:numId w:val="2"/>
        </w:numPr>
        <w:spacing w:line="360" w:lineRule="auto"/>
        <w:ind w:left="0" w:firstLine="360"/>
        <w:rPr>
          <w:rFonts w:ascii="Arial" w:hAnsi="Arial" w:cs="Arial"/>
          <w:lang w:val="de-AT"/>
        </w:rPr>
      </w:pPr>
      <w:r w:rsidRPr="00990154">
        <w:rPr>
          <w:rFonts w:ascii="Arial" w:hAnsi="Arial" w:cs="Arial"/>
          <w:lang w:val="de-AT"/>
        </w:rPr>
        <w:t>Im Fall eines gesundheitlichen Schadens ist die zivil- und allenfalls auch strafrechtliche Verantwortlichkeit und Haftung des „Impfarztes“, sonstiger beteiligter Institutionen und Dritter für einen Zeitraum von bis zu 30 Jahren zu prüfen. Ob ein solcher Schaden durch eine ärztliche Berufshaftp</w:t>
      </w:r>
      <w:r w:rsidR="00691E85">
        <w:rPr>
          <w:rFonts w:ascii="Arial" w:hAnsi="Arial" w:cs="Arial"/>
          <w:lang w:val="de-AT"/>
        </w:rPr>
        <w:t>f</w:t>
      </w:r>
      <w:r w:rsidRPr="00990154">
        <w:rPr>
          <w:rFonts w:ascii="Arial" w:hAnsi="Arial" w:cs="Arial"/>
          <w:lang w:val="de-AT"/>
        </w:rPr>
        <w:t>lichtversicherung abgedeckt werden wird, bleibt dahingestellt</w:t>
      </w:r>
      <w:r w:rsidR="00865452">
        <w:rPr>
          <w:rFonts w:ascii="Arial" w:hAnsi="Arial" w:cs="Arial"/>
          <w:lang w:val="de-AT"/>
        </w:rPr>
        <w:t>.</w:t>
      </w:r>
    </w:p>
    <w:p w14:paraId="106649F2" w14:textId="77777777" w:rsidR="00865452" w:rsidRPr="00865452" w:rsidRDefault="00865452" w:rsidP="00865452">
      <w:pPr>
        <w:pStyle w:val="Listenabsatz"/>
        <w:rPr>
          <w:rFonts w:ascii="Arial" w:hAnsi="Arial" w:cs="Arial"/>
          <w:lang w:val="de-AT"/>
        </w:rPr>
      </w:pPr>
    </w:p>
    <w:p w14:paraId="4938501D" w14:textId="77777777" w:rsidR="00865452" w:rsidRPr="00990154" w:rsidRDefault="00865452" w:rsidP="00865452">
      <w:pPr>
        <w:pStyle w:val="Listenabsatz"/>
        <w:spacing w:line="360" w:lineRule="auto"/>
        <w:ind w:left="360"/>
        <w:rPr>
          <w:rFonts w:ascii="Arial" w:hAnsi="Arial" w:cs="Arial"/>
          <w:lang w:val="de-AT"/>
        </w:rPr>
      </w:pPr>
    </w:p>
    <w:p w14:paraId="7DBC8DD7" w14:textId="41D2F48E" w:rsidR="00990154" w:rsidRPr="00990154" w:rsidRDefault="00990154" w:rsidP="00990154">
      <w:pPr>
        <w:pStyle w:val="Listenabsatz"/>
        <w:numPr>
          <w:ilvl w:val="0"/>
          <w:numId w:val="2"/>
        </w:numPr>
        <w:spacing w:line="360" w:lineRule="auto"/>
        <w:rPr>
          <w:rFonts w:ascii="Arial" w:hAnsi="Arial" w:cs="Arial"/>
          <w:b/>
          <w:bCs/>
        </w:rPr>
      </w:pPr>
      <w:r w:rsidRPr="00990154">
        <w:rPr>
          <w:rFonts w:ascii="Arial" w:hAnsi="Arial" w:cs="Arial"/>
          <w:b/>
          <w:bCs/>
        </w:rPr>
        <w:t>Ergebnis</w:t>
      </w:r>
    </w:p>
    <w:p w14:paraId="4C53EBC2" w14:textId="601D57E2" w:rsidR="00D70DD8" w:rsidRDefault="00D70DD8" w:rsidP="004A7304">
      <w:pPr>
        <w:spacing w:line="360" w:lineRule="auto"/>
        <w:rPr>
          <w:rFonts w:ascii="Arial" w:hAnsi="Arial" w:cs="Arial"/>
        </w:rPr>
      </w:pPr>
      <w:r w:rsidRPr="00D70DD8">
        <w:rPr>
          <w:rFonts w:ascii="Arial" w:hAnsi="Arial" w:cs="Arial"/>
        </w:rPr>
        <w:t xml:space="preserve">Es ist daher einem Arbeitgeber - rechtlich zulässig - nicht gestattet, seinen Arbeitnehmern eine „dringende Impfempfehlung“ </w:t>
      </w:r>
      <w:r w:rsidR="00E65D05">
        <w:rPr>
          <w:rFonts w:ascii="Arial" w:hAnsi="Arial" w:cs="Arial"/>
        </w:rPr>
        <w:t xml:space="preserve">(oder gar „Impfpflicht“) </w:t>
      </w:r>
      <w:r w:rsidRPr="00D70DD8">
        <w:rPr>
          <w:rFonts w:ascii="Arial" w:hAnsi="Arial" w:cs="Arial"/>
        </w:rPr>
        <w:t xml:space="preserve">aufzuerlegen, </w:t>
      </w:r>
      <w:r w:rsidR="0060792B">
        <w:rPr>
          <w:rFonts w:ascii="Arial" w:hAnsi="Arial" w:cs="Arial"/>
        </w:rPr>
        <w:t>auf eine „Impfung“ de</w:t>
      </w:r>
      <w:r w:rsidR="00BE486D">
        <w:rPr>
          <w:rFonts w:ascii="Arial" w:hAnsi="Arial" w:cs="Arial"/>
        </w:rPr>
        <w:t>r</w:t>
      </w:r>
      <w:r w:rsidR="0060792B">
        <w:rPr>
          <w:rFonts w:ascii="Arial" w:hAnsi="Arial" w:cs="Arial"/>
        </w:rPr>
        <w:t xml:space="preserve"> Arbeitnehmer zu bestehen</w:t>
      </w:r>
      <w:r w:rsidR="005F4DE7">
        <w:rPr>
          <w:rFonts w:ascii="Arial" w:hAnsi="Arial" w:cs="Arial"/>
        </w:rPr>
        <w:t xml:space="preserve"> </w:t>
      </w:r>
      <w:r w:rsidRPr="00D70DD8">
        <w:rPr>
          <w:rFonts w:ascii="Arial" w:hAnsi="Arial" w:cs="Arial"/>
        </w:rPr>
        <w:t xml:space="preserve">oder ihnen zu erklären, dass sie mit Nachteilen rechnen müssen, aus welchen Gründen auch immer, wenn sie die </w:t>
      </w:r>
      <w:r w:rsidR="00E65D05">
        <w:rPr>
          <w:rFonts w:ascii="Arial" w:hAnsi="Arial" w:cs="Arial"/>
        </w:rPr>
        <w:t>„</w:t>
      </w:r>
      <w:r w:rsidRPr="00D70DD8">
        <w:rPr>
          <w:rFonts w:ascii="Arial" w:hAnsi="Arial" w:cs="Arial"/>
        </w:rPr>
        <w:t>Impfempfehlung</w:t>
      </w:r>
      <w:r w:rsidR="00E65D05">
        <w:rPr>
          <w:rFonts w:ascii="Arial" w:hAnsi="Arial" w:cs="Arial"/>
        </w:rPr>
        <w:t>“</w:t>
      </w:r>
      <w:r w:rsidRPr="00D70DD8">
        <w:rPr>
          <w:rFonts w:ascii="Arial" w:hAnsi="Arial" w:cs="Arial"/>
        </w:rPr>
        <w:t xml:space="preserve"> nicht befolgen.</w:t>
      </w:r>
    </w:p>
    <w:p w14:paraId="60C17063" w14:textId="4B510AE2" w:rsidR="00DB2281" w:rsidRDefault="00DB2281" w:rsidP="004A7304">
      <w:pPr>
        <w:spacing w:line="360" w:lineRule="auto"/>
        <w:rPr>
          <w:rFonts w:ascii="Arial" w:hAnsi="Arial" w:cs="Arial"/>
        </w:rPr>
      </w:pPr>
      <w:r>
        <w:rPr>
          <w:rFonts w:ascii="Arial" w:hAnsi="Arial" w:cs="Arial"/>
        </w:rPr>
        <w:lastRenderedPageBreak/>
        <w:t xml:space="preserve">Ebenso ist die Frage des Arbeitgebers nach dem „Impfstatus“ des Arbeitnehmers rechtlich unzulässig. </w:t>
      </w:r>
    </w:p>
    <w:p w14:paraId="7F1B6853" w14:textId="597E2B64" w:rsidR="009B241D" w:rsidRDefault="009B241D" w:rsidP="004A7304">
      <w:pPr>
        <w:spacing w:line="360" w:lineRule="auto"/>
        <w:rPr>
          <w:rFonts w:ascii="Arial" w:hAnsi="Arial" w:cs="Arial"/>
        </w:rPr>
      </w:pPr>
    </w:p>
    <w:p w14:paraId="58538341" w14:textId="77777777" w:rsidR="009B241D" w:rsidRDefault="009B241D" w:rsidP="004A7304">
      <w:pPr>
        <w:spacing w:line="360" w:lineRule="auto"/>
        <w:rPr>
          <w:rFonts w:ascii="Arial" w:hAnsi="Arial" w:cs="Arial"/>
          <w:lang w:val="de-AT"/>
        </w:rPr>
      </w:pPr>
    </w:p>
    <w:p w14:paraId="67FAE866" w14:textId="7D8EB596" w:rsidR="00D70DD8" w:rsidRPr="009B241D" w:rsidRDefault="00D70DD8" w:rsidP="00E65D05">
      <w:pPr>
        <w:pStyle w:val="Listenabsatz"/>
        <w:numPr>
          <w:ilvl w:val="0"/>
          <w:numId w:val="2"/>
        </w:numPr>
        <w:spacing w:line="360" w:lineRule="auto"/>
        <w:rPr>
          <w:rFonts w:ascii="Arial" w:hAnsi="Arial" w:cs="Arial"/>
          <w:b/>
          <w:bCs/>
          <w:lang w:val="de-AT"/>
        </w:rPr>
      </w:pPr>
      <w:r w:rsidRPr="009B241D">
        <w:rPr>
          <w:rFonts w:ascii="Arial" w:hAnsi="Arial" w:cs="Arial"/>
          <w:b/>
          <w:bCs/>
          <w:lang w:val="de-AT"/>
        </w:rPr>
        <w:t xml:space="preserve">Zusammenfassung: </w:t>
      </w:r>
    </w:p>
    <w:p w14:paraId="786A8C16" w14:textId="56B943D4" w:rsidR="00D70DD8" w:rsidRDefault="00D70DD8" w:rsidP="004A7304">
      <w:pPr>
        <w:spacing w:line="360" w:lineRule="auto"/>
        <w:rPr>
          <w:rFonts w:ascii="Arial" w:hAnsi="Arial" w:cs="Arial"/>
          <w:lang w:val="de-AT"/>
        </w:rPr>
      </w:pPr>
      <w:r>
        <w:rPr>
          <w:rFonts w:ascii="Arial" w:hAnsi="Arial" w:cs="Arial"/>
          <w:lang w:val="de-AT"/>
        </w:rPr>
        <w:t>Nach der eindeutigen Rechtsbeurteilung der Rechtsanwälte für Grundrechte – Anwälte für Aufklärung (</w:t>
      </w:r>
      <w:hyperlink r:id="rId8" w:history="1">
        <w:r w:rsidRPr="00BA4DCA">
          <w:rPr>
            <w:rStyle w:val="Hyperlink"/>
            <w:rFonts w:ascii="Arial" w:hAnsi="Arial" w:cs="Arial"/>
            <w:lang w:val="de-AT"/>
          </w:rPr>
          <w:t>www.afa-zone.at</w:t>
        </w:r>
      </w:hyperlink>
      <w:r>
        <w:rPr>
          <w:rFonts w:ascii="Arial" w:hAnsi="Arial" w:cs="Arial"/>
          <w:lang w:val="de-AT"/>
        </w:rPr>
        <w:t xml:space="preserve"> ; siehe auch</w:t>
      </w:r>
      <w:r w:rsidR="00733D3C">
        <w:rPr>
          <w:rFonts w:ascii="Arial" w:hAnsi="Arial" w:cs="Arial"/>
          <w:lang w:val="de-AT"/>
        </w:rPr>
        <w:t xml:space="preserve"> </w:t>
      </w:r>
      <w:hyperlink r:id="rId9" w:history="1">
        <w:r w:rsidR="005F3C25" w:rsidRPr="00DA3D44">
          <w:rPr>
            <w:rStyle w:val="Hyperlink"/>
            <w:rFonts w:ascii="Arial" w:hAnsi="Arial" w:cs="Arial"/>
            <w:lang w:val="de-AT"/>
          </w:rPr>
          <w:t>www.acu-austria.at</w:t>
        </w:r>
      </w:hyperlink>
      <w:r>
        <w:rPr>
          <w:rFonts w:ascii="Arial" w:hAnsi="Arial" w:cs="Arial"/>
          <w:lang w:val="de-AT"/>
        </w:rPr>
        <w:t xml:space="preserve">) ist der Arbeitgeber nicht berechtigt, seine Arbeit- bzw. Dienstnehmer zu einer COVID-19 „Impfung“ zu „verpflichten“ oder sonst wie zu veranlassen. Die Vereinbarung in einem Arbeits- bzw. Dienstvertrag, dass sich der Arbeit- bzw. Dienstnehmer einer COVID-19 „Impfung“ unterziehen und den Nachweis dafür erbringen werde, ist </w:t>
      </w:r>
      <w:r w:rsidR="00940AFE">
        <w:rPr>
          <w:rFonts w:ascii="Arial" w:hAnsi="Arial" w:cs="Arial"/>
          <w:lang w:val="de-AT"/>
        </w:rPr>
        <w:t>klar</w:t>
      </w:r>
      <w:r>
        <w:rPr>
          <w:rFonts w:ascii="Arial" w:hAnsi="Arial" w:cs="Arial"/>
          <w:lang w:val="de-AT"/>
        </w:rPr>
        <w:t xml:space="preserve"> gesetz- und sittenwidrig (§ 879 ABGB), das heißt, eine solche Bestimmung kann nie Bestandteil eines Arbeits- bzw. Dienstvertrages werden. </w:t>
      </w:r>
    </w:p>
    <w:p w14:paraId="7880C756" w14:textId="7224359D" w:rsidR="006E4B29" w:rsidRDefault="006E4B29" w:rsidP="004A7304">
      <w:pPr>
        <w:spacing w:line="360" w:lineRule="auto"/>
        <w:rPr>
          <w:rFonts w:ascii="Arial" w:hAnsi="Arial" w:cs="Arial"/>
          <w:lang w:val="de-AT"/>
        </w:rPr>
      </w:pPr>
      <w:r>
        <w:rPr>
          <w:rFonts w:ascii="Arial" w:hAnsi="Arial" w:cs="Arial"/>
          <w:lang w:val="de-AT"/>
        </w:rPr>
        <w:t>Wir</w:t>
      </w:r>
      <w:r w:rsidR="008F5648">
        <w:rPr>
          <w:rFonts w:ascii="Arial" w:hAnsi="Arial" w:cs="Arial"/>
          <w:lang w:val="de-AT"/>
        </w:rPr>
        <w:t>d</w:t>
      </w:r>
      <w:r>
        <w:rPr>
          <w:rFonts w:ascii="Arial" w:hAnsi="Arial" w:cs="Arial"/>
          <w:lang w:val="de-AT"/>
        </w:rPr>
        <w:t xml:space="preserve"> ein Arbeit- bzw. Dienstnehmer wegen seiner „Impfverweigerung“ gekündigt oder entlassen, so stellt dies eine verpönte Motivkündigung bzw. Motiventlassung dar, die vor den Arbeitsgerichten angefochten werden kann. Wird jemand wegen seiner „Impfverweigerung“ im Betrieb diskriminiert, so empfehlen die Rechtsanwälte für Grundrechte den Klagsweg. </w:t>
      </w:r>
    </w:p>
    <w:p w14:paraId="1BD9712F" w14:textId="2307DD3F" w:rsidR="006E4B29" w:rsidRDefault="006E4B29" w:rsidP="004A7304">
      <w:pPr>
        <w:spacing w:line="360" w:lineRule="auto"/>
        <w:rPr>
          <w:rFonts w:ascii="Arial" w:hAnsi="Arial" w:cs="Arial"/>
          <w:lang w:val="de-AT"/>
        </w:rPr>
      </w:pPr>
      <w:r>
        <w:rPr>
          <w:rFonts w:ascii="Arial" w:hAnsi="Arial" w:cs="Arial"/>
          <w:lang w:val="de-AT"/>
        </w:rPr>
        <w:t xml:space="preserve">Unzulässige Vertragsbestandteile, wie eine „Impfpflicht“ </w:t>
      </w:r>
      <w:r w:rsidR="00DB2281">
        <w:rPr>
          <w:rFonts w:ascii="Arial" w:hAnsi="Arial" w:cs="Arial"/>
          <w:lang w:val="de-AT"/>
        </w:rPr>
        <w:t xml:space="preserve">oder „Impfauskunft“ </w:t>
      </w:r>
      <w:r>
        <w:rPr>
          <w:rFonts w:ascii="Arial" w:hAnsi="Arial" w:cs="Arial"/>
          <w:lang w:val="de-AT"/>
        </w:rPr>
        <w:t xml:space="preserve">in einem Arbeits- bzw. Dienstvertrag, können mit Feststellungsklage angefochten werden. </w:t>
      </w:r>
    </w:p>
    <w:p w14:paraId="5B8470E9" w14:textId="38EF66F1" w:rsidR="006E4B29" w:rsidRDefault="006E4B29" w:rsidP="004A7304">
      <w:pPr>
        <w:spacing w:line="360" w:lineRule="auto"/>
        <w:rPr>
          <w:rFonts w:ascii="Arial" w:hAnsi="Arial" w:cs="Arial"/>
          <w:lang w:val="de-AT"/>
        </w:rPr>
      </w:pPr>
      <w:r>
        <w:rPr>
          <w:rFonts w:ascii="Arial" w:hAnsi="Arial" w:cs="Arial"/>
          <w:lang w:val="de-AT"/>
        </w:rPr>
        <w:t xml:space="preserve">Im Fall eines gesundheitlichen Schadens ist </w:t>
      </w:r>
      <w:r w:rsidR="00DB2281">
        <w:rPr>
          <w:rFonts w:ascii="Arial" w:hAnsi="Arial" w:cs="Arial"/>
          <w:lang w:val="de-AT"/>
        </w:rPr>
        <w:t>die</w:t>
      </w:r>
      <w:r>
        <w:rPr>
          <w:rFonts w:ascii="Arial" w:hAnsi="Arial" w:cs="Arial"/>
          <w:lang w:val="de-AT"/>
        </w:rPr>
        <w:t xml:space="preserve"> zivil- und auch strafrechtliche Verantwortlichkeit aller dafür </w:t>
      </w:r>
      <w:r w:rsidR="00DB2281">
        <w:rPr>
          <w:rFonts w:ascii="Arial" w:hAnsi="Arial" w:cs="Arial"/>
          <w:lang w:val="de-AT"/>
        </w:rPr>
        <w:t>allenfalls haftenden</w:t>
      </w:r>
      <w:r w:rsidR="00CE1B1D">
        <w:rPr>
          <w:rFonts w:ascii="Arial" w:hAnsi="Arial" w:cs="Arial"/>
          <w:lang w:val="de-AT"/>
        </w:rPr>
        <w:t xml:space="preserve"> Personen </w:t>
      </w:r>
      <w:r w:rsidR="006A4B7A">
        <w:rPr>
          <w:rFonts w:ascii="Arial" w:hAnsi="Arial" w:cs="Arial"/>
          <w:lang w:val="de-AT"/>
        </w:rPr>
        <w:t>zu prüfen</w:t>
      </w:r>
      <w:r w:rsidR="00CE1B1D">
        <w:rPr>
          <w:rFonts w:ascii="Arial" w:hAnsi="Arial" w:cs="Arial"/>
          <w:lang w:val="de-AT"/>
        </w:rPr>
        <w:t xml:space="preserve">. Wird der Arbeit- bzw. Dienstnehmer durch ein arbeitsrechtlich relevantes Verhalten des Arbeits- bzw. Dienstgebers zur Impfung veranlasst und kommt der Arbeits- bzw. Dienstnehmer dadurch zu Schaden, wird der Arbeit- bzw. Dienstgeber in aller Regel im Rahmen des Schadenersatzrechtes volle </w:t>
      </w:r>
      <w:r w:rsidR="007A6E4D">
        <w:rPr>
          <w:rFonts w:ascii="Arial" w:hAnsi="Arial" w:cs="Arial"/>
          <w:lang w:val="de-AT"/>
        </w:rPr>
        <w:t>Genugtuung</w:t>
      </w:r>
      <w:r w:rsidR="00CE1B1D">
        <w:rPr>
          <w:rFonts w:ascii="Arial" w:hAnsi="Arial" w:cs="Arial"/>
          <w:lang w:val="de-AT"/>
        </w:rPr>
        <w:t xml:space="preserve"> zu leisten haben. Dazu kommt, dass eine rechtlich relevante „Impfempfehlung“, gemeint ist damit nicht die freie Meinungsäußerung, die jedem zusteht, von einer entsprechenden und richtigen Aufklärung begleitet sein muss, wozu ein Arbeit- bzw. Dienstgeber voraussichtlich in den meisten Fällen gar nicht in der Lage sein wird. </w:t>
      </w:r>
    </w:p>
    <w:p w14:paraId="359F42CF" w14:textId="77777777" w:rsidR="00CB56F8" w:rsidRDefault="00CB56F8" w:rsidP="004A7304">
      <w:pPr>
        <w:spacing w:line="360" w:lineRule="auto"/>
        <w:rPr>
          <w:rFonts w:ascii="Arial" w:hAnsi="Arial" w:cs="Arial"/>
          <w:lang w:val="de-AT"/>
        </w:rPr>
      </w:pPr>
    </w:p>
    <w:p w14:paraId="7933DF20" w14:textId="16DF2BFC" w:rsidR="003028F2" w:rsidRDefault="00C761D2" w:rsidP="004A7304">
      <w:pPr>
        <w:spacing w:line="360" w:lineRule="auto"/>
        <w:rPr>
          <w:rFonts w:ascii="Arial" w:hAnsi="Arial" w:cs="Arial"/>
          <w:lang w:val="de-AT"/>
        </w:rPr>
      </w:pPr>
      <w:r>
        <w:rPr>
          <w:rFonts w:ascii="Arial" w:hAnsi="Arial" w:cs="Arial"/>
          <w:lang w:val="de-AT"/>
        </w:rPr>
        <w:t xml:space="preserve">Ich habe es als meine </w:t>
      </w:r>
      <w:r w:rsidR="004076E8">
        <w:rPr>
          <w:rFonts w:ascii="Arial" w:hAnsi="Arial" w:cs="Arial"/>
          <w:lang w:val="de-AT"/>
        </w:rPr>
        <w:t xml:space="preserve">Aufgabe </w:t>
      </w:r>
      <w:r>
        <w:rPr>
          <w:rFonts w:ascii="Arial" w:hAnsi="Arial" w:cs="Arial"/>
          <w:lang w:val="de-AT"/>
        </w:rPr>
        <w:t xml:space="preserve">angesehen, Sie als für den Betrieb verantwortliche Person über die Sach- und Rechtslage, insbesondere über die damit im Zusammenhang stehenden Gefährdungslagen und umfangreichen Haftungen zur Vermeidung unwiederbringlicher Schäden für </w:t>
      </w:r>
      <w:r w:rsidR="003D22F6">
        <w:rPr>
          <w:rFonts w:ascii="Arial" w:hAnsi="Arial" w:cs="Arial"/>
          <w:lang w:val="de-AT"/>
        </w:rPr>
        <w:t>den Betrieb</w:t>
      </w:r>
      <w:r>
        <w:rPr>
          <w:rFonts w:ascii="Arial" w:hAnsi="Arial" w:cs="Arial"/>
          <w:lang w:val="de-AT"/>
        </w:rPr>
        <w:t xml:space="preserve"> und alle</w:t>
      </w:r>
      <w:r w:rsidR="003028F2">
        <w:rPr>
          <w:rFonts w:ascii="Arial" w:hAnsi="Arial" w:cs="Arial"/>
          <w:lang w:val="de-AT"/>
        </w:rPr>
        <w:t>r</w:t>
      </w:r>
      <w:r>
        <w:rPr>
          <w:rFonts w:ascii="Arial" w:hAnsi="Arial" w:cs="Arial"/>
          <w:lang w:val="de-AT"/>
        </w:rPr>
        <w:t xml:space="preserve"> im Betrieb tätigen Personen</w:t>
      </w:r>
      <w:r w:rsidR="003028F2">
        <w:rPr>
          <w:rFonts w:ascii="Arial" w:hAnsi="Arial" w:cs="Arial"/>
          <w:lang w:val="de-AT"/>
        </w:rPr>
        <w:t>,</w:t>
      </w:r>
      <w:r>
        <w:rPr>
          <w:rFonts w:ascii="Arial" w:hAnsi="Arial" w:cs="Arial"/>
          <w:lang w:val="de-AT"/>
        </w:rPr>
        <w:t xml:space="preserve"> </w:t>
      </w:r>
      <w:r w:rsidR="00B543B5">
        <w:rPr>
          <w:rFonts w:ascii="Arial" w:hAnsi="Arial" w:cs="Arial"/>
          <w:lang w:val="de-AT"/>
        </w:rPr>
        <w:t>nach bestem Wissen</w:t>
      </w:r>
      <w:r>
        <w:rPr>
          <w:rFonts w:ascii="Arial" w:hAnsi="Arial" w:cs="Arial"/>
          <w:lang w:val="de-AT"/>
        </w:rPr>
        <w:t xml:space="preserve"> und Gewissen aufzuklären.</w:t>
      </w:r>
      <w:r w:rsidR="00B543B5">
        <w:rPr>
          <w:rFonts w:ascii="Arial" w:hAnsi="Arial" w:cs="Arial"/>
          <w:lang w:val="de-AT"/>
        </w:rPr>
        <w:t xml:space="preserve"> </w:t>
      </w:r>
    </w:p>
    <w:p w14:paraId="0AA70E15" w14:textId="45D4038F" w:rsidR="009B241D" w:rsidRDefault="009B241D" w:rsidP="004A7304">
      <w:pPr>
        <w:spacing w:line="360" w:lineRule="auto"/>
        <w:rPr>
          <w:rFonts w:ascii="Arial" w:hAnsi="Arial" w:cs="Arial"/>
          <w:lang w:val="de-AT"/>
        </w:rPr>
      </w:pPr>
    </w:p>
    <w:p w14:paraId="71996D2C" w14:textId="25FE243A" w:rsidR="009B241D" w:rsidRDefault="009B241D" w:rsidP="004A7304">
      <w:pPr>
        <w:spacing w:line="360" w:lineRule="auto"/>
        <w:rPr>
          <w:rFonts w:ascii="Arial" w:hAnsi="Arial" w:cs="Arial"/>
          <w:lang w:val="de-AT"/>
        </w:rPr>
      </w:pPr>
    </w:p>
    <w:p w14:paraId="21C086A2" w14:textId="77777777" w:rsidR="009B241D" w:rsidRDefault="009B241D" w:rsidP="004A7304">
      <w:pPr>
        <w:spacing w:line="360" w:lineRule="auto"/>
        <w:rPr>
          <w:rFonts w:ascii="Arial" w:hAnsi="Arial" w:cs="Arial"/>
          <w:lang w:val="de-AT"/>
        </w:rPr>
      </w:pPr>
    </w:p>
    <w:p w14:paraId="39D3AC9B" w14:textId="187A4E49" w:rsidR="004A7304" w:rsidRDefault="00B543B5" w:rsidP="004A7304">
      <w:pPr>
        <w:spacing w:line="360" w:lineRule="auto"/>
        <w:rPr>
          <w:rFonts w:ascii="Arial" w:hAnsi="Arial" w:cs="Arial"/>
          <w:lang w:val="de-AT"/>
        </w:rPr>
      </w:pPr>
      <w:r>
        <w:rPr>
          <w:rFonts w:ascii="Arial" w:hAnsi="Arial" w:cs="Arial"/>
          <w:lang w:val="de-AT"/>
        </w:rPr>
        <w:t xml:space="preserve">In diesem Sinne ersuche ich um Ihre Kenntnisnahme, danke für Ihre Aufmerksamkeit und zeichne </w:t>
      </w:r>
      <w:r w:rsidR="004A7304" w:rsidRPr="004A7304">
        <w:rPr>
          <w:rFonts w:ascii="Arial" w:hAnsi="Arial" w:cs="Arial"/>
          <w:lang w:val="de-AT"/>
        </w:rPr>
        <w:t xml:space="preserve"> </w:t>
      </w:r>
    </w:p>
    <w:p w14:paraId="2719FE0B" w14:textId="77777777" w:rsidR="007A654A" w:rsidRPr="004A7304" w:rsidRDefault="007A654A" w:rsidP="004A7304">
      <w:pPr>
        <w:spacing w:line="360" w:lineRule="auto"/>
        <w:rPr>
          <w:rFonts w:ascii="Arial" w:hAnsi="Arial" w:cs="Arial"/>
          <w:lang w:val="de-AT"/>
        </w:rPr>
      </w:pPr>
    </w:p>
    <w:p w14:paraId="40DD354D" w14:textId="64B6704B" w:rsidR="00D768ED" w:rsidRDefault="00D768ED" w:rsidP="004A7304">
      <w:pPr>
        <w:spacing w:line="360" w:lineRule="auto"/>
        <w:rPr>
          <w:rFonts w:ascii="Arial" w:hAnsi="Arial" w:cs="Arial"/>
          <w:lang w:val="de-AT"/>
        </w:rPr>
      </w:pPr>
      <w:r>
        <w:rPr>
          <w:rFonts w:ascii="Arial" w:hAnsi="Arial" w:cs="Arial"/>
          <w:lang w:val="de-AT"/>
        </w:rPr>
        <w:t>m</w:t>
      </w:r>
      <w:r w:rsidR="004A7304" w:rsidRPr="004A7304">
        <w:rPr>
          <w:rFonts w:ascii="Arial" w:hAnsi="Arial" w:cs="Arial"/>
          <w:lang w:val="de-AT"/>
        </w:rPr>
        <w:t>it vorzüglicher Hochachtung</w:t>
      </w:r>
    </w:p>
    <w:p w14:paraId="445DAC45" w14:textId="01529DEC" w:rsidR="004A7304" w:rsidRPr="004A7304" w:rsidRDefault="004A7304" w:rsidP="004A7304">
      <w:pPr>
        <w:spacing w:line="360" w:lineRule="auto"/>
        <w:rPr>
          <w:rFonts w:ascii="Arial" w:hAnsi="Arial" w:cs="Arial"/>
          <w:lang w:val="de-AT"/>
        </w:rPr>
      </w:pPr>
      <w:r w:rsidRPr="004A7304">
        <w:rPr>
          <w:rFonts w:ascii="Arial" w:hAnsi="Arial" w:cs="Arial"/>
          <w:lang w:val="de-AT"/>
        </w:rPr>
        <w:t xml:space="preserve">und freundlichen Grüßen </w:t>
      </w:r>
    </w:p>
    <w:p w14:paraId="466CAE90" w14:textId="59811D22" w:rsidR="004A7304" w:rsidRDefault="004A7304" w:rsidP="004A7304">
      <w:pPr>
        <w:spacing w:line="360" w:lineRule="auto"/>
        <w:rPr>
          <w:rFonts w:ascii="Arial" w:hAnsi="Arial" w:cs="Arial"/>
          <w:lang w:val="de-AT"/>
        </w:rPr>
      </w:pPr>
    </w:p>
    <w:p w14:paraId="4947763F" w14:textId="55902C79" w:rsidR="00D768ED" w:rsidRDefault="00D768ED" w:rsidP="004A7304">
      <w:pPr>
        <w:spacing w:line="360" w:lineRule="auto"/>
        <w:rPr>
          <w:rFonts w:ascii="Arial" w:hAnsi="Arial" w:cs="Arial"/>
          <w:lang w:val="de-AT"/>
        </w:rPr>
      </w:pPr>
    </w:p>
    <w:p w14:paraId="1706F2C7" w14:textId="5DEF7FBD" w:rsidR="00D768ED" w:rsidRPr="004A7304" w:rsidRDefault="00D768ED" w:rsidP="004A7304">
      <w:pPr>
        <w:spacing w:line="360" w:lineRule="auto"/>
        <w:rPr>
          <w:rFonts w:ascii="Arial" w:hAnsi="Arial" w:cs="Arial"/>
          <w:lang w:val="de-AT"/>
        </w:rPr>
      </w:pPr>
      <w:r>
        <w:rPr>
          <w:rFonts w:ascii="Arial" w:hAnsi="Arial" w:cs="Arial"/>
          <w:lang w:val="de-AT"/>
        </w:rPr>
        <w:t>…………………………………..</w:t>
      </w:r>
    </w:p>
    <w:p w14:paraId="6753F887" w14:textId="4B87D54A" w:rsidR="003028F2" w:rsidRDefault="004A7304" w:rsidP="00CD34CD">
      <w:pPr>
        <w:spacing w:line="360" w:lineRule="auto"/>
        <w:rPr>
          <w:rFonts w:ascii="Arial" w:hAnsi="Arial" w:cs="Arial"/>
          <w:lang w:val="de-AT"/>
        </w:rPr>
      </w:pPr>
      <w:r w:rsidRPr="004A7304">
        <w:rPr>
          <w:rFonts w:ascii="Arial" w:hAnsi="Arial" w:cs="Arial"/>
          <w:lang w:val="de-AT"/>
        </w:rPr>
        <w:t xml:space="preserve">Unterschrift </w:t>
      </w:r>
    </w:p>
    <w:p w14:paraId="0C275DCE" w14:textId="09068527" w:rsidR="00DB113C" w:rsidRDefault="00DB113C" w:rsidP="00DB113C">
      <w:pPr>
        <w:pStyle w:val="Endnotentext"/>
      </w:pPr>
      <w:r>
        <w:rPr>
          <w:rStyle w:val="Endnotenzeichen"/>
        </w:rPr>
        <w:footnoteRef/>
      </w:r>
      <w:r>
        <w:t xml:space="preserve"> Verordnung (EU) 2020/1043 des Eurpäischen Parlaments und des Rates, über die Durchführung klinischer Prüfungen mit genetisch veränderte Organismen enthaltenden oder aus solchen bestehenden Humanarzneimitteln zur Behandlung oder Verhütung der Coronavirus-Erkrankung (COVID-19) und deren Abgabe, 15. Juli 2020, </w:t>
      </w:r>
      <w:hyperlink r:id="rId10" w:history="1">
        <w:r w:rsidR="00733D3C" w:rsidRPr="003E2066">
          <w:rPr>
            <w:rStyle w:val="Hyperlink"/>
          </w:rPr>
          <w:t>https://eur-lex.europa.eu/eli/reg/2020/1043/oj</w:t>
        </w:r>
      </w:hyperlink>
      <w:r w:rsidR="00CF1C07">
        <w:t xml:space="preserve"> </w:t>
      </w:r>
    </w:p>
    <w:p w14:paraId="5D465F22" w14:textId="711DCCD9" w:rsidR="00DB113C" w:rsidRDefault="00DB113C" w:rsidP="00DB113C">
      <w:pPr>
        <w:pStyle w:val="Endnotentext"/>
      </w:pPr>
      <w:r>
        <w:rPr>
          <w:rStyle w:val="Endnotenzeichen"/>
        </w:rPr>
        <w:t>2</w:t>
      </w:r>
      <w:r>
        <w:t xml:space="preserve"> </w:t>
      </w:r>
      <w:r w:rsidRPr="00231D5E">
        <w:t>EU kippt Regelung zum Schutz vor Gentechnik für Covid-Impfstoff</w:t>
      </w:r>
      <w:r>
        <w:t xml:space="preserve">, 5.8.2020, </w:t>
      </w:r>
      <w:hyperlink r:id="rId11" w:history="1">
        <w:r w:rsidR="008A6CE0" w:rsidRPr="00480B20">
          <w:rPr>
            <w:rStyle w:val="Hyperlink"/>
          </w:rPr>
          <w:t>https://tkp.at/2020/08/05/eu-kippt-regelung-zum-schutz-vor-gentechnik-fuer-covid-impfstoff/%20s</w:t>
        </w:r>
      </w:hyperlink>
      <w:r w:rsidR="008A6CE0">
        <w:t xml:space="preserve"> </w:t>
      </w:r>
    </w:p>
    <w:p w14:paraId="6FBC7723" w14:textId="149910D6" w:rsidR="00DB113C" w:rsidRPr="0093005A" w:rsidRDefault="00DB113C" w:rsidP="00DB113C">
      <w:pPr>
        <w:pStyle w:val="Endnotentext"/>
        <w:rPr>
          <w:lang w:val="de-AT"/>
        </w:rPr>
      </w:pPr>
      <w:r>
        <w:rPr>
          <w:rStyle w:val="Endnotenzeichen"/>
        </w:rPr>
        <w:t>3</w:t>
      </w:r>
      <w:r>
        <w:t xml:space="preserve"> Bundesministerium für Soziales, Gesundheit, Pflege und Konsumentenschutz</w:t>
      </w:r>
      <w:r>
        <w:rPr>
          <w:lang w:val="de-AT"/>
        </w:rPr>
        <w:t xml:space="preserve">, </w:t>
      </w:r>
      <w:r>
        <w:t>Wien</w:t>
      </w:r>
      <w:r>
        <w:rPr>
          <w:lang w:val="de-AT"/>
        </w:rPr>
        <w:t>,</w:t>
      </w:r>
      <w:r w:rsidRPr="00C0566D">
        <w:t xml:space="preserve"> Aufklärungs- und Dokumentationsbogen Corona-Schutzimpfung.Version 4, Stand: 26.03.2021 www.wko.at/service/aufklaerung-dokumentationsbogen-impfung.pdf</w:t>
      </w:r>
    </w:p>
    <w:sectPr w:rsidR="00DB113C" w:rsidRPr="0093005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7E732" w14:textId="77777777" w:rsidR="006143DF" w:rsidRDefault="006143DF" w:rsidP="00C137CA">
      <w:pPr>
        <w:spacing w:after="0" w:line="240" w:lineRule="auto"/>
      </w:pPr>
      <w:r>
        <w:separator/>
      </w:r>
    </w:p>
  </w:endnote>
  <w:endnote w:type="continuationSeparator" w:id="0">
    <w:p w14:paraId="624ACB5B" w14:textId="77777777" w:rsidR="006143DF" w:rsidRDefault="006143DF" w:rsidP="00C13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235747"/>
      <w:docPartObj>
        <w:docPartGallery w:val="Page Numbers (Bottom of Page)"/>
        <w:docPartUnique/>
      </w:docPartObj>
    </w:sdtPr>
    <w:sdtEndPr/>
    <w:sdtContent>
      <w:sdt>
        <w:sdtPr>
          <w:id w:val="-1769616900"/>
          <w:docPartObj>
            <w:docPartGallery w:val="Page Numbers (Top of Page)"/>
            <w:docPartUnique/>
          </w:docPartObj>
        </w:sdtPr>
        <w:sdtEndPr/>
        <w:sdtContent>
          <w:p w14:paraId="314FAF9A" w14:textId="693AAFEA" w:rsidR="005C462D" w:rsidRDefault="005C462D">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61CA0C41" w14:textId="77777777" w:rsidR="00C137CA" w:rsidRDefault="00C137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8450C" w14:textId="77777777" w:rsidR="006143DF" w:rsidRDefault="006143DF" w:rsidP="00C137CA">
      <w:pPr>
        <w:spacing w:after="0" w:line="240" w:lineRule="auto"/>
      </w:pPr>
      <w:r>
        <w:separator/>
      </w:r>
    </w:p>
  </w:footnote>
  <w:footnote w:type="continuationSeparator" w:id="0">
    <w:p w14:paraId="1C79EB33" w14:textId="77777777" w:rsidR="006143DF" w:rsidRDefault="006143DF" w:rsidP="00C137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E1DD2"/>
    <w:multiLevelType w:val="hybridMultilevel"/>
    <w:tmpl w:val="74FE93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442C0"/>
    <w:multiLevelType w:val="hybridMultilevel"/>
    <w:tmpl w:val="16E84B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E835697"/>
    <w:multiLevelType w:val="hybridMultilevel"/>
    <w:tmpl w:val="5F3030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AE7D2F"/>
    <w:multiLevelType w:val="multilevel"/>
    <w:tmpl w:val="86FCE726"/>
    <w:lvl w:ilvl="0">
      <w:start w:val="1"/>
      <w:numFmt w:val="decimal"/>
      <w:lvlText w:val="%1."/>
      <w:lvlJc w:val="left"/>
      <w:pPr>
        <w:ind w:left="720" w:hanging="360"/>
      </w:pPr>
      <w:rPr>
        <w:b/>
        <w:bCs/>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39F3DB5"/>
    <w:multiLevelType w:val="hybridMultilevel"/>
    <w:tmpl w:val="AABEEC7A"/>
    <w:lvl w:ilvl="0" w:tplc="79D4586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8780B07"/>
    <w:multiLevelType w:val="hybridMultilevel"/>
    <w:tmpl w:val="BCB28898"/>
    <w:lvl w:ilvl="0" w:tplc="05F614B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605741"/>
    <w:multiLevelType w:val="hybridMultilevel"/>
    <w:tmpl w:val="61A0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4886087"/>
    <w:multiLevelType w:val="hybridMultilevel"/>
    <w:tmpl w:val="009EF1A0"/>
    <w:lvl w:ilvl="0" w:tplc="1234C2B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4"/>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74"/>
    <w:rsid w:val="00042A70"/>
    <w:rsid w:val="00051EFF"/>
    <w:rsid w:val="000936D8"/>
    <w:rsid w:val="000D0606"/>
    <w:rsid w:val="000D6550"/>
    <w:rsid w:val="0011292F"/>
    <w:rsid w:val="00151764"/>
    <w:rsid w:val="00163CD4"/>
    <w:rsid w:val="00175517"/>
    <w:rsid w:val="001A1C86"/>
    <w:rsid w:val="001A34C7"/>
    <w:rsid w:val="001C4267"/>
    <w:rsid w:val="001E27DA"/>
    <w:rsid w:val="00202288"/>
    <w:rsid w:val="002116AF"/>
    <w:rsid w:val="00216D4E"/>
    <w:rsid w:val="00232F2D"/>
    <w:rsid w:val="00253254"/>
    <w:rsid w:val="00262770"/>
    <w:rsid w:val="002A4DA9"/>
    <w:rsid w:val="002A532C"/>
    <w:rsid w:val="002A70B9"/>
    <w:rsid w:val="002A7997"/>
    <w:rsid w:val="002C0B1D"/>
    <w:rsid w:val="002C68ED"/>
    <w:rsid w:val="002D31ED"/>
    <w:rsid w:val="003028F2"/>
    <w:rsid w:val="0032348E"/>
    <w:rsid w:val="00333968"/>
    <w:rsid w:val="00347A66"/>
    <w:rsid w:val="00362D68"/>
    <w:rsid w:val="00363939"/>
    <w:rsid w:val="003C48CA"/>
    <w:rsid w:val="003C51A0"/>
    <w:rsid w:val="003D22F6"/>
    <w:rsid w:val="003E69FB"/>
    <w:rsid w:val="00400ADF"/>
    <w:rsid w:val="004076E8"/>
    <w:rsid w:val="00436DBA"/>
    <w:rsid w:val="00457C74"/>
    <w:rsid w:val="004818B9"/>
    <w:rsid w:val="004A1BBF"/>
    <w:rsid w:val="004A25D5"/>
    <w:rsid w:val="004A7304"/>
    <w:rsid w:val="00512131"/>
    <w:rsid w:val="00513734"/>
    <w:rsid w:val="00545F2A"/>
    <w:rsid w:val="00552A49"/>
    <w:rsid w:val="00554EDF"/>
    <w:rsid w:val="005744C3"/>
    <w:rsid w:val="00585EDF"/>
    <w:rsid w:val="005B7D1A"/>
    <w:rsid w:val="005C462D"/>
    <w:rsid w:val="005F3272"/>
    <w:rsid w:val="005F3C25"/>
    <w:rsid w:val="005F4DE7"/>
    <w:rsid w:val="005F740C"/>
    <w:rsid w:val="00602A5C"/>
    <w:rsid w:val="0060792B"/>
    <w:rsid w:val="006122EA"/>
    <w:rsid w:val="006143DF"/>
    <w:rsid w:val="006318CF"/>
    <w:rsid w:val="006450CB"/>
    <w:rsid w:val="00657FC8"/>
    <w:rsid w:val="00660149"/>
    <w:rsid w:val="006657A5"/>
    <w:rsid w:val="006850EF"/>
    <w:rsid w:val="00691E85"/>
    <w:rsid w:val="006926E2"/>
    <w:rsid w:val="006A4B7A"/>
    <w:rsid w:val="006A4C0B"/>
    <w:rsid w:val="006E4B29"/>
    <w:rsid w:val="00733D3C"/>
    <w:rsid w:val="00746288"/>
    <w:rsid w:val="00752E0A"/>
    <w:rsid w:val="00781D4C"/>
    <w:rsid w:val="00782C18"/>
    <w:rsid w:val="007A342C"/>
    <w:rsid w:val="007A654A"/>
    <w:rsid w:val="007A6E4D"/>
    <w:rsid w:val="008128DF"/>
    <w:rsid w:val="008159FF"/>
    <w:rsid w:val="00825CE7"/>
    <w:rsid w:val="00826A54"/>
    <w:rsid w:val="00831339"/>
    <w:rsid w:val="00865452"/>
    <w:rsid w:val="0087119C"/>
    <w:rsid w:val="00876C37"/>
    <w:rsid w:val="008A6CE0"/>
    <w:rsid w:val="008D691E"/>
    <w:rsid w:val="008E0874"/>
    <w:rsid w:val="008F5648"/>
    <w:rsid w:val="00940AFE"/>
    <w:rsid w:val="00953E07"/>
    <w:rsid w:val="0098286C"/>
    <w:rsid w:val="00983673"/>
    <w:rsid w:val="00990154"/>
    <w:rsid w:val="009A3F58"/>
    <w:rsid w:val="009B0615"/>
    <w:rsid w:val="009B241D"/>
    <w:rsid w:val="009D65F9"/>
    <w:rsid w:val="009E6BA5"/>
    <w:rsid w:val="00A01BFB"/>
    <w:rsid w:val="00A12989"/>
    <w:rsid w:val="00A14D53"/>
    <w:rsid w:val="00A268E5"/>
    <w:rsid w:val="00A40EA5"/>
    <w:rsid w:val="00A52576"/>
    <w:rsid w:val="00A66CF9"/>
    <w:rsid w:val="00AA514E"/>
    <w:rsid w:val="00AF6976"/>
    <w:rsid w:val="00B13744"/>
    <w:rsid w:val="00B2673E"/>
    <w:rsid w:val="00B43763"/>
    <w:rsid w:val="00B543B5"/>
    <w:rsid w:val="00B81D35"/>
    <w:rsid w:val="00BA03E7"/>
    <w:rsid w:val="00BC30A7"/>
    <w:rsid w:val="00BE486D"/>
    <w:rsid w:val="00C12D66"/>
    <w:rsid w:val="00C137CA"/>
    <w:rsid w:val="00C275EA"/>
    <w:rsid w:val="00C55E30"/>
    <w:rsid w:val="00C761D2"/>
    <w:rsid w:val="00C90649"/>
    <w:rsid w:val="00C92978"/>
    <w:rsid w:val="00C96065"/>
    <w:rsid w:val="00CB09E3"/>
    <w:rsid w:val="00CB56F8"/>
    <w:rsid w:val="00CD34CD"/>
    <w:rsid w:val="00CD5322"/>
    <w:rsid w:val="00CE1B1D"/>
    <w:rsid w:val="00CF1C07"/>
    <w:rsid w:val="00D150AE"/>
    <w:rsid w:val="00D43493"/>
    <w:rsid w:val="00D47358"/>
    <w:rsid w:val="00D63D6E"/>
    <w:rsid w:val="00D70DD8"/>
    <w:rsid w:val="00D768ED"/>
    <w:rsid w:val="00DA578D"/>
    <w:rsid w:val="00DB113C"/>
    <w:rsid w:val="00DB2281"/>
    <w:rsid w:val="00DB79C9"/>
    <w:rsid w:val="00DC64F9"/>
    <w:rsid w:val="00DD2D06"/>
    <w:rsid w:val="00DD7F24"/>
    <w:rsid w:val="00DE7B72"/>
    <w:rsid w:val="00E2554C"/>
    <w:rsid w:val="00E41227"/>
    <w:rsid w:val="00E42087"/>
    <w:rsid w:val="00E65D05"/>
    <w:rsid w:val="00E77104"/>
    <w:rsid w:val="00E80E38"/>
    <w:rsid w:val="00E81C87"/>
    <w:rsid w:val="00E858E5"/>
    <w:rsid w:val="00EC052A"/>
    <w:rsid w:val="00EC42E8"/>
    <w:rsid w:val="00ED3797"/>
    <w:rsid w:val="00ED5DFA"/>
    <w:rsid w:val="00EE2419"/>
    <w:rsid w:val="00F0181E"/>
    <w:rsid w:val="00F21DBD"/>
    <w:rsid w:val="00F277CC"/>
    <w:rsid w:val="00F5698C"/>
    <w:rsid w:val="00F75D4A"/>
    <w:rsid w:val="00F8353B"/>
    <w:rsid w:val="00FF10F2"/>
    <w:rsid w:val="00FF61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39CC"/>
  <w15:chartTrackingRefBased/>
  <w15:docId w15:val="{7C858C5A-99A4-4093-93B6-25591FDB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292F"/>
    <w:pPr>
      <w:ind w:left="720"/>
      <w:contextualSpacing/>
    </w:pPr>
  </w:style>
  <w:style w:type="character" w:styleId="Hyperlink">
    <w:name w:val="Hyperlink"/>
    <w:basedOn w:val="Absatz-Standardschriftart"/>
    <w:uiPriority w:val="99"/>
    <w:unhideWhenUsed/>
    <w:rsid w:val="00DD2D06"/>
    <w:rPr>
      <w:color w:val="0563C1" w:themeColor="hyperlink"/>
      <w:u w:val="single"/>
    </w:rPr>
  </w:style>
  <w:style w:type="character" w:styleId="NichtaufgelsteErwhnung">
    <w:name w:val="Unresolved Mention"/>
    <w:basedOn w:val="Absatz-Standardschriftart"/>
    <w:uiPriority w:val="99"/>
    <w:semiHidden/>
    <w:unhideWhenUsed/>
    <w:rsid w:val="00DD2D06"/>
    <w:rPr>
      <w:color w:val="605E5C"/>
      <w:shd w:val="clear" w:color="auto" w:fill="E1DFDD"/>
    </w:rPr>
  </w:style>
  <w:style w:type="paragraph" w:styleId="Kopfzeile">
    <w:name w:val="header"/>
    <w:basedOn w:val="Standard"/>
    <w:link w:val="KopfzeileZchn"/>
    <w:uiPriority w:val="99"/>
    <w:unhideWhenUsed/>
    <w:rsid w:val="00C137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37CA"/>
  </w:style>
  <w:style w:type="paragraph" w:styleId="Fuzeile">
    <w:name w:val="footer"/>
    <w:basedOn w:val="Standard"/>
    <w:link w:val="FuzeileZchn"/>
    <w:uiPriority w:val="99"/>
    <w:unhideWhenUsed/>
    <w:rsid w:val="00C137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37CA"/>
  </w:style>
  <w:style w:type="paragraph" w:styleId="Endnotentext">
    <w:name w:val="endnote text"/>
    <w:basedOn w:val="Standard"/>
    <w:link w:val="EndnotentextZchn"/>
    <w:uiPriority w:val="99"/>
    <w:semiHidden/>
    <w:unhideWhenUsed/>
    <w:rsid w:val="00CD532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D5322"/>
    <w:rPr>
      <w:sz w:val="20"/>
      <w:szCs w:val="20"/>
    </w:rPr>
  </w:style>
  <w:style w:type="character" w:styleId="Endnotenzeichen">
    <w:name w:val="endnote reference"/>
    <w:rsid w:val="00CD5322"/>
    <w:rPr>
      <w:vertAlign w:val="superscript"/>
    </w:rPr>
  </w:style>
  <w:style w:type="character" w:styleId="BesuchterLink">
    <w:name w:val="FollowedHyperlink"/>
    <w:basedOn w:val="Absatz-Standardschriftart"/>
    <w:uiPriority w:val="99"/>
    <w:semiHidden/>
    <w:unhideWhenUsed/>
    <w:rsid w:val="002627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zone.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kp.at/2020/08/05/eu-kippt-regelung-zum-schutz-vor-gentechnik-fuer-covid-impfstoff/%20s" TargetMode="External"/><Relationship Id="rId5" Type="http://schemas.openxmlformats.org/officeDocument/2006/relationships/webSettings" Target="webSettings.xml"/><Relationship Id="rId10" Type="http://schemas.openxmlformats.org/officeDocument/2006/relationships/hyperlink" Target="https://eur-lex.europa.eu/eli/reg/2020/1043/oj" TargetMode="External"/><Relationship Id="rId4" Type="http://schemas.openxmlformats.org/officeDocument/2006/relationships/settings" Target="settings.xml"/><Relationship Id="rId9" Type="http://schemas.openxmlformats.org/officeDocument/2006/relationships/hyperlink" Target="http://www.acu-austria.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D7F5-6378-47F2-BFFE-A20442ED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1564</Words>
  <Characters>9858</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Safran</dc:creator>
  <cp:keywords/>
  <dc:description/>
  <cp:lastModifiedBy>Gabriele  Safran</cp:lastModifiedBy>
  <cp:revision>102</cp:revision>
  <cp:lastPrinted>2021-08-09T15:01:00Z</cp:lastPrinted>
  <dcterms:created xsi:type="dcterms:W3CDTF">2021-08-09T17:37:00Z</dcterms:created>
  <dcterms:modified xsi:type="dcterms:W3CDTF">2021-08-13T16:28:00Z</dcterms:modified>
</cp:coreProperties>
</file>